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54E2022B" w:rsidR="00841BCD" w:rsidRPr="00841BCD" w:rsidRDefault="00841BCD" w:rsidP="45026766">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4"/>
          <w:lang w:val="en-GB" w:eastAsia="zh-CN"/>
        </w:rPr>
      </w:pPr>
      <w:bookmarkStart w:id="0" w:name="_Hlk40295327"/>
      <w:bookmarkStart w:id="1" w:name="OLE_LINK5"/>
      <w:bookmarkStart w:id="2" w:name="OLE_LINK6"/>
      <w:bookmarkEnd w:id="0"/>
      <w:r w:rsidRPr="45026766">
        <w:rPr>
          <w:rFonts w:ascii="Arial" w:hAnsi="Arial" w:cs="Times New Roman"/>
          <w:b/>
          <w:bCs/>
          <w:sz w:val="24"/>
          <w:szCs w:val="24"/>
          <w:lang w:val="en-GB"/>
        </w:rPr>
        <w:t>3GPP T</w:t>
      </w:r>
      <w:bookmarkStart w:id="3" w:name="_Ref452454252"/>
      <w:bookmarkEnd w:id="3"/>
      <w:r w:rsidRPr="45026766">
        <w:rPr>
          <w:rFonts w:ascii="Arial" w:hAnsi="Arial" w:cs="Times New Roman"/>
          <w:b/>
          <w:bCs/>
          <w:sz w:val="24"/>
          <w:szCs w:val="24"/>
          <w:lang w:val="en-GB"/>
        </w:rPr>
        <w:t xml:space="preserve">SG-RAN </w:t>
      </w:r>
      <w:r w:rsidR="00BA724E" w:rsidRPr="45026766">
        <w:rPr>
          <w:rFonts w:ascii="Arial" w:hAnsi="Arial" w:cs="Times New Roman"/>
          <w:b/>
          <w:bCs/>
          <w:sz w:val="24"/>
          <w:szCs w:val="24"/>
          <w:lang w:val="en-GB"/>
        </w:rPr>
        <w:t>WG4 Meeting#</w:t>
      </w:r>
      <w:r w:rsidR="00F11151">
        <w:rPr>
          <w:rFonts w:ascii="Arial" w:hAnsi="Arial" w:cs="Times New Roman"/>
          <w:b/>
          <w:bCs/>
          <w:sz w:val="24"/>
          <w:szCs w:val="24"/>
          <w:lang w:val="en-GB"/>
        </w:rPr>
        <w:t>10</w:t>
      </w:r>
      <w:r w:rsidR="00D407CB">
        <w:rPr>
          <w:rFonts w:ascii="Arial" w:hAnsi="Arial" w:cs="Times New Roman"/>
          <w:b/>
          <w:bCs/>
          <w:sz w:val="24"/>
          <w:szCs w:val="24"/>
          <w:lang w:val="en-GB"/>
        </w:rPr>
        <w:t>1</w:t>
      </w:r>
      <w:r w:rsidR="00BE32D6">
        <w:rPr>
          <w:rFonts w:ascii="Arial" w:hAnsi="Arial" w:cs="Times New Roman"/>
          <w:b/>
          <w:bCs/>
          <w:sz w:val="24"/>
          <w:szCs w:val="24"/>
          <w:lang w:val="en-GB"/>
        </w:rPr>
        <w:t>-bis-</w:t>
      </w:r>
      <w:r w:rsidR="00F11151" w:rsidRPr="45026766">
        <w:rPr>
          <w:rFonts w:ascii="Arial" w:hAnsi="Arial" w:cs="Times New Roman"/>
          <w:b/>
          <w:bCs/>
          <w:sz w:val="24"/>
          <w:szCs w:val="24"/>
          <w:lang w:val="en-GB"/>
        </w:rPr>
        <w:t xml:space="preserve">e                </w:t>
      </w:r>
      <w:r>
        <w:tab/>
      </w:r>
      <w:r w:rsidRPr="45026766">
        <w:rPr>
          <w:rFonts w:ascii="Arial" w:hAnsi="Arial" w:cs="Times New Roman"/>
          <w:b/>
          <w:bCs/>
          <w:sz w:val="24"/>
          <w:szCs w:val="24"/>
          <w:lang w:val="en-GB" w:eastAsia="ja-JP"/>
        </w:rPr>
        <w:t>R4-</w:t>
      </w:r>
      <w:r w:rsidR="00034E66">
        <w:rPr>
          <w:rFonts w:ascii="Arial" w:hAnsi="Arial" w:cs="Times New Roman"/>
          <w:b/>
          <w:bCs/>
          <w:sz w:val="24"/>
          <w:szCs w:val="24"/>
          <w:lang w:val="en-GB" w:eastAsia="zh-CN"/>
        </w:rPr>
        <w:t>2201537</w:t>
      </w:r>
      <w:r w:rsidR="00034E66" w:rsidRPr="45026766">
        <w:rPr>
          <w:rFonts w:ascii="Arial" w:hAnsi="Arial" w:cs="Times New Roman"/>
          <w:b/>
          <w:bCs/>
          <w:sz w:val="24"/>
          <w:szCs w:val="24"/>
          <w:lang w:val="en-GB" w:eastAsia="zh-CN"/>
        </w:rPr>
        <w:t xml:space="preserve"> </w:t>
      </w:r>
    </w:p>
    <w:p w14:paraId="3DEDC117" w14:textId="46DFD4C8"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Pr>
          <w:rFonts w:ascii="Arial" w:hAnsi="Arial" w:cs="Times New Roman"/>
          <w:b/>
          <w:sz w:val="24"/>
          <w:szCs w:val="20"/>
          <w:lang w:val="en-GB"/>
        </w:rPr>
        <w:t>E-meeting</w:t>
      </w:r>
      <w:r w:rsidR="00176671">
        <w:rPr>
          <w:rFonts w:ascii="Arial" w:hAnsi="Arial" w:cs="Times New Roman"/>
          <w:b/>
          <w:sz w:val="24"/>
          <w:szCs w:val="20"/>
          <w:lang w:val="en-GB"/>
        </w:rPr>
        <w:t xml:space="preserve">, </w:t>
      </w:r>
      <w:r w:rsidR="00BE32D6">
        <w:rPr>
          <w:rFonts w:ascii="Arial" w:hAnsi="Arial" w:cs="Times New Roman"/>
          <w:b/>
          <w:sz w:val="24"/>
          <w:szCs w:val="20"/>
          <w:lang w:val="en-GB"/>
        </w:rPr>
        <w:t>January</w:t>
      </w:r>
      <w:r w:rsidR="003A17DD">
        <w:rPr>
          <w:rFonts w:ascii="Arial" w:hAnsi="Arial" w:cs="Times New Roman"/>
          <w:b/>
          <w:sz w:val="24"/>
          <w:szCs w:val="20"/>
          <w:lang w:val="en-GB"/>
        </w:rPr>
        <w:t xml:space="preserve"> </w:t>
      </w:r>
      <w:r w:rsidR="00D407CB">
        <w:rPr>
          <w:rFonts w:ascii="Arial" w:hAnsi="Arial" w:cs="Times New Roman"/>
          <w:b/>
          <w:sz w:val="24"/>
          <w:szCs w:val="20"/>
          <w:lang w:val="en-GB"/>
        </w:rPr>
        <w:t>1</w:t>
      </w:r>
      <w:r w:rsidR="00BE32D6">
        <w:rPr>
          <w:rFonts w:ascii="Arial" w:hAnsi="Arial" w:cs="Times New Roman"/>
          <w:b/>
          <w:sz w:val="24"/>
          <w:szCs w:val="20"/>
          <w:lang w:val="en-GB"/>
        </w:rPr>
        <w:t>7</w:t>
      </w:r>
      <w:r w:rsidR="00BE32D6" w:rsidRPr="00BE32D6">
        <w:rPr>
          <w:rFonts w:ascii="Arial" w:hAnsi="Arial" w:cs="Times New Roman"/>
          <w:b/>
          <w:sz w:val="24"/>
          <w:szCs w:val="20"/>
          <w:vertAlign w:val="superscript"/>
          <w:lang w:val="en-GB"/>
        </w:rPr>
        <w:t>th</w:t>
      </w:r>
      <w:r w:rsidR="00D407CB">
        <w:rPr>
          <w:rFonts w:ascii="Arial" w:hAnsi="Arial" w:cs="Times New Roman"/>
          <w:b/>
          <w:sz w:val="24"/>
          <w:szCs w:val="20"/>
          <w:lang w:val="en-GB"/>
        </w:rPr>
        <w:t xml:space="preserve"> </w:t>
      </w:r>
      <w:r w:rsidR="00176671">
        <w:rPr>
          <w:rFonts w:ascii="Arial" w:hAnsi="Arial" w:cs="Times New Roman"/>
          <w:b/>
          <w:sz w:val="24"/>
          <w:szCs w:val="20"/>
          <w:lang w:val="en-GB"/>
        </w:rPr>
        <w:t xml:space="preserve">– </w:t>
      </w:r>
      <w:r w:rsidR="00BE32D6">
        <w:rPr>
          <w:rFonts w:ascii="Arial" w:hAnsi="Arial" w:cs="Times New Roman"/>
          <w:b/>
          <w:sz w:val="24"/>
          <w:szCs w:val="20"/>
          <w:lang w:val="en-GB"/>
        </w:rPr>
        <w:t>25</w:t>
      </w:r>
      <w:r w:rsidR="003C1CBB" w:rsidRPr="009557A8">
        <w:rPr>
          <w:rFonts w:ascii="Arial" w:hAnsi="Arial" w:cs="Times New Roman"/>
          <w:b/>
          <w:sz w:val="24"/>
          <w:szCs w:val="20"/>
          <w:vertAlign w:val="superscript"/>
          <w:lang w:val="en-GB"/>
        </w:rPr>
        <w:t>th</w:t>
      </w:r>
      <w:r w:rsidR="009557A8">
        <w:rPr>
          <w:rFonts w:ascii="Arial" w:hAnsi="Arial" w:cs="Times New Roman"/>
          <w:b/>
          <w:sz w:val="24"/>
          <w:szCs w:val="20"/>
          <w:lang w:val="en-GB"/>
        </w:rPr>
        <w:t xml:space="preserve">, </w:t>
      </w:r>
      <w:r w:rsidR="00034E66" w:rsidRPr="00841BCD">
        <w:rPr>
          <w:rFonts w:ascii="Arial" w:hAnsi="Arial" w:cs="Times New Roman"/>
          <w:b/>
          <w:bCs/>
          <w:noProof/>
          <w:sz w:val="24"/>
          <w:szCs w:val="20"/>
          <w:lang w:eastAsia="zh-CN"/>
        </w:rPr>
        <w:t>20</w:t>
      </w:r>
      <w:r w:rsidR="00034E66">
        <w:rPr>
          <w:rFonts w:ascii="Arial" w:hAnsi="Arial" w:cs="Times New Roman"/>
          <w:b/>
          <w:bCs/>
          <w:noProof/>
          <w:sz w:val="24"/>
          <w:szCs w:val="20"/>
          <w:lang w:eastAsia="zh-CN"/>
        </w:rPr>
        <w:t>2</w:t>
      </w:r>
      <w:r w:rsidR="00034E66">
        <w:rPr>
          <w:rFonts w:ascii="Arial"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D914C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FR2 </w:t>
      </w:r>
      <w:r w:rsidR="00037B05">
        <w:rPr>
          <w:rFonts w:ascii="Arial" w:eastAsia="Calibri" w:hAnsi="Arial" w:cs="Arial"/>
          <w:b/>
          <w:bCs/>
          <w:sz w:val="24"/>
          <w:lang w:val="en-GB"/>
        </w:rPr>
        <w:t xml:space="preserve">inter-band </w:t>
      </w:r>
      <w:r w:rsidR="002645DC">
        <w:rPr>
          <w:rFonts w:ascii="Arial" w:eastAsia="Calibri" w:hAnsi="Arial" w:cs="Arial"/>
          <w:b/>
          <w:bCs/>
          <w:sz w:val="24"/>
          <w:lang w:val="en-GB"/>
        </w:rPr>
        <w:t xml:space="preserve">DL </w:t>
      </w:r>
      <w:r w:rsidR="00037B05">
        <w:rPr>
          <w:rFonts w:ascii="Arial" w:eastAsia="Calibri" w:hAnsi="Arial" w:cs="Arial"/>
          <w:b/>
          <w:bCs/>
          <w:sz w:val="24"/>
          <w:lang w:val="en-GB"/>
        </w:rPr>
        <w:t xml:space="preserve">CA </w:t>
      </w:r>
      <w:r w:rsidR="0080086F">
        <w:rPr>
          <w:rFonts w:ascii="Arial" w:eastAsia="Calibri" w:hAnsi="Arial" w:cs="Arial"/>
          <w:b/>
          <w:bCs/>
          <w:sz w:val="24"/>
          <w:lang w:val="en-GB"/>
        </w:rPr>
        <w:t>MRTD requirements for CBM capable UE</w:t>
      </w:r>
    </w:p>
    <w:p w14:paraId="53921647" w14:textId="4BB1321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E32D6">
        <w:rPr>
          <w:rFonts w:ascii="Arial" w:eastAsia="MS Mincho" w:hAnsi="Arial" w:cs="Arial"/>
          <w:b/>
          <w:bCs/>
          <w:sz w:val="24"/>
          <w:szCs w:val="20"/>
          <w:lang w:val="en-GB"/>
        </w:rPr>
        <w:t>6</w:t>
      </w:r>
      <w:r w:rsidR="00757DAB" w:rsidDel="003A17DD">
        <w:rPr>
          <w:rFonts w:ascii="Arial" w:eastAsia="MS Mincho" w:hAnsi="Arial" w:cs="Arial"/>
          <w:b/>
          <w:bCs/>
          <w:sz w:val="24"/>
          <w:szCs w:val="20"/>
          <w:lang w:val="en-GB"/>
        </w:rPr>
        <w:t>.</w:t>
      </w:r>
      <w:r w:rsidR="00C379EF" w:rsidDel="003A17DD">
        <w:rPr>
          <w:rFonts w:ascii="Arial" w:eastAsia="MS Mincho" w:hAnsi="Arial" w:cs="Arial"/>
          <w:b/>
          <w:bCs/>
          <w:sz w:val="24"/>
          <w:szCs w:val="20"/>
          <w:lang w:val="en-GB"/>
        </w:rPr>
        <w:t>4</w:t>
      </w:r>
      <w:r w:rsidR="00757DAB" w:rsidDel="003A17DD">
        <w:rPr>
          <w:rFonts w:ascii="Arial" w:eastAsia="MS Mincho" w:hAnsi="Arial" w:cs="Arial"/>
          <w:b/>
          <w:bCs/>
          <w:sz w:val="24"/>
          <w:szCs w:val="20"/>
          <w:lang w:val="en-GB"/>
        </w:rPr>
        <w:t>.</w:t>
      </w:r>
      <w:r w:rsidR="005E2D65">
        <w:rPr>
          <w:rFonts w:ascii="Arial" w:eastAsia="MS Mincho" w:hAnsi="Arial" w:cs="Arial"/>
          <w:b/>
          <w:bCs/>
          <w:sz w:val="24"/>
          <w:szCs w:val="20"/>
          <w:lang w:val="en-GB"/>
        </w:rPr>
        <w:t>6.1.1</w:t>
      </w:r>
    </w:p>
    <w:p w14:paraId="266D763D" w14:textId="04D06F58"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F854EC">
        <w:rPr>
          <w:rFonts w:ascii="Arial" w:eastAsia="Calibri" w:hAnsi="Arial" w:cs="Arial"/>
          <w:b/>
          <w:bCs/>
          <w:sz w:val="24"/>
          <w:lang w:val="en-GB"/>
        </w:rPr>
        <w:t>Discussion</w:t>
      </w:r>
    </w:p>
    <w:p w14:paraId="505DD0D6" w14:textId="51A1B980" w:rsidR="00841BCD" w:rsidRPr="00841BCD" w:rsidRDefault="00841BCD" w:rsidP="00A37002">
      <w:pPr>
        <w:pStyle w:val="RAN4H1"/>
      </w:pPr>
      <w:r w:rsidRPr="00AE56B1">
        <w:t>Intro</w:t>
      </w:r>
      <w:r w:rsidRPr="00AE56B1">
        <w:rPr>
          <w:rStyle w:val="RAN4H1Char"/>
        </w:rPr>
        <w:t>ductio</w:t>
      </w:r>
      <w:r w:rsidRPr="00AE56B1">
        <w:t>n</w:t>
      </w:r>
      <w:r w:rsidR="00C379EF">
        <w:t xml:space="preserve"> </w:t>
      </w:r>
    </w:p>
    <w:p w14:paraId="034937BB" w14:textId="049C01CB" w:rsidR="005433E0" w:rsidRDefault="00E6539E" w:rsidP="00BA5303">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w:t>
      </w:r>
      <w:r w:rsidR="00A33F35">
        <w:rPr>
          <w:rFonts w:eastAsia="Calibri" w:cs="Times New Roman"/>
          <w:szCs w:val="20"/>
          <w:lang w:val="en-GB"/>
        </w:rPr>
        <w:t>e</w:t>
      </w:r>
      <w:r>
        <w:rPr>
          <w:rFonts w:eastAsia="Calibri" w:cs="Times New Roman"/>
          <w:szCs w:val="20"/>
          <w:lang w:val="en-GB"/>
        </w:rPr>
        <w:t xml:space="preserve"> meeting</w:t>
      </w:r>
      <w:r w:rsidR="00A33F35">
        <w:rPr>
          <w:rFonts w:eastAsia="Calibri" w:cs="Times New Roman"/>
          <w:szCs w:val="20"/>
          <w:lang w:val="en-GB"/>
        </w:rPr>
        <w:t xml:space="preserve"> and continued the discussion in previous meetings</w:t>
      </w:r>
      <w:r>
        <w:rPr>
          <w:rFonts w:eastAsia="Calibri" w:cs="Times New Roman"/>
          <w:szCs w:val="20"/>
          <w:lang w:val="en-GB"/>
        </w:rPr>
        <w:t xml:space="preserve"> where some agreements were reached.</w:t>
      </w:r>
      <w:r w:rsidR="00781E1D">
        <w:rPr>
          <w:rFonts w:eastAsia="Calibri" w:cs="Times New Roman"/>
          <w:szCs w:val="20"/>
          <w:lang w:val="en-GB"/>
        </w:rPr>
        <w:t xml:space="preserve"> </w:t>
      </w:r>
      <w:r w:rsidR="00101AD0">
        <w:rPr>
          <w:rFonts w:eastAsia="Calibri" w:cs="Times New Roman"/>
          <w:szCs w:val="20"/>
          <w:lang w:val="en-GB"/>
        </w:rPr>
        <w:t xml:space="preserve">In </w:t>
      </w:r>
      <w:r w:rsidR="00A33F35">
        <w:rPr>
          <w:rFonts w:eastAsia="Calibri" w:cs="Times New Roman"/>
          <w:szCs w:val="20"/>
          <w:lang w:val="en-GB"/>
        </w:rPr>
        <w:t xml:space="preserve">last </w:t>
      </w:r>
      <w:r w:rsidR="00101AD0">
        <w:rPr>
          <w:rFonts w:eastAsia="Calibri" w:cs="Times New Roman"/>
          <w:szCs w:val="20"/>
          <w:lang w:val="en-GB"/>
        </w:rPr>
        <w:t>RAN4#</w:t>
      </w:r>
      <w:r w:rsidR="00A33F35">
        <w:rPr>
          <w:rFonts w:eastAsia="Calibri" w:cs="Times New Roman"/>
          <w:szCs w:val="20"/>
          <w:lang w:val="en-GB"/>
        </w:rPr>
        <w:t>10</w:t>
      </w:r>
      <w:r w:rsidR="00F2197E">
        <w:rPr>
          <w:rFonts w:eastAsia="Calibri" w:cs="Times New Roman"/>
          <w:szCs w:val="20"/>
          <w:lang w:val="en-GB"/>
        </w:rPr>
        <w:t>1</w:t>
      </w:r>
      <w:r w:rsidR="00A33F35">
        <w:rPr>
          <w:rFonts w:eastAsia="Calibri" w:cs="Times New Roman"/>
          <w:szCs w:val="20"/>
          <w:lang w:val="en-GB"/>
        </w:rPr>
        <w:t>e</w:t>
      </w:r>
      <w:r w:rsidR="00A32FD4">
        <w:rPr>
          <w:rFonts w:eastAsia="Calibri" w:cs="Times New Roman"/>
          <w:szCs w:val="20"/>
          <w:lang w:val="en-GB"/>
        </w:rPr>
        <w:t xml:space="preserve"> </w:t>
      </w:r>
      <w:r w:rsidR="00101AD0">
        <w:rPr>
          <w:rFonts w:eastAsia="Calibri" w:cs="Times New Roman"/>
          <w:szCs w:val="20"/>
          <w:lang w:val="en-GB"/>
        </w:rPr>
        <w:t xml:space="preserve">meeting </w:t>
      </w:r>
      <w:r w:rsidR="00A32FD4">
        <w:rPr>
          <w:rFonts w:eastAsia="Calibri" w:cs="Times New Roman"/>
          <w:szCs w:val="20"/>
          <w:lang w:val="en-GB"/>
        </w:rPr>
        <w:t>further</w:t>
      </w:r>
      <w:r w:rsidR="00101AD0">
        <w:rPr>
          <w:rFonts w:eastAsia="Calibri" w:cs="Times New Roman"/>
          <w:szCs w:val="20"/>
          <w:lang w:val="en-GB"/>
        </w:rPr>
        <w:t xml:space="preserve"> discussions were carried out in RRM with agreed WF</w:t>
      </w:r>
      <w:r w:rsidR="00A32FD4">
        <w:rPr>
          <w:rFonts w:eastAsia="Calibri" w:cs="Times New Roman"/>
          <w:szCs w:val="20"/>
          <w:lang w:val="en-GB"/>
        </w:rPr>
        <w:t>s</w:t>
      </w:r>
      <w:r w:rsidR="00101AD0">
        <w:rPr>
          <w:rFonts w:eastAsia="Calibri" w:cs="Times New Roman"/>
          <w:szCs w:val="20"/>
          <w:lang w:val="en-GB"/>
        </w:rPr>
        <w:t xml:space="preserve"> in [</w:t>
      </w:r>
      <w:r w:rsidR="00F2197E">
        <w:rPr>
          <w:rFonts w:eastAsia="Calibri" w:cs="Times New Roman"/>
          <w:szCs w:val="20"/>
          <w:lang w:val="en-GB"/>
        </w:rPr>
        <w:t>5</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related to RRM for this WI</w:t>
      </w:r>
      <w:r w:rsidR="00BA5303">
        <w:rPr>
          <w:rFonts w:eastAsia="Calibri" w:cs="Times New Roman"/>
          <w:szCs w:val="20"/>
          <w:lang w:val="en-GB"/>
        </w:rPr>
        <w:t>, mainly focus</w:t>
      </w:r>
      <w:r w:rsidR="000652DE">
        <w:rPr>
          <w:rFonts w:eastAsia="Calibri" w:cs="Times New Roman"/>
          <w:szCs w:val="20"/>
          <w:lang w:val="en-GB"/>
        </w:rPr>
        <w:t xml:space="preserve"> on</w:t>
      </w:r>
      <w:r w:rsidR="13E2636A" w:rsidRPr="798DE98A">
        <w:rPr>
          <w:rFonts w:eastAsia="Calibri" w:cs="Times New Roman"/>
          <w:lang w:val="en-GB"/>
        </w:rPr>
        <w:t xml:space="preserve"> </w:t>
      </w:r>
      <w:r w:rsidR="000652DE">
        <w:rPr>
          <w:rFonts w:eastAsia="Calibri" w:cs="Times New Roman"/>
          <w:lang w:val="en-GB"/>
        </w:rPr>
        <w:t xml:space="preserve">FR2 inter-band </w:t>
      </w:r>
      <w:r w:rsidR="002645DC">
        <w:rPr>
          <w:rFonts w:eastAsia="Calibri" w:cs="Times New Roman"/>
          <w:lang w:val="en-GB"/>
        </w:rPr>
        <w:t xml:space="preserve">DL </w:t>
      </w:r>
      <w:r w:rsidR="000652DE">
        <w:rPr>
          <w:rFonts w:eastAsia="Calibri" w:cs="Times New Roman"/>
          <w:lang w:val="en-GB"/>
        </w:rPr>
        <w:t xml:space="preserve">CA </w:t>
      </w:r>
      <w:r w:rsidR="13E2636A" w:rsidRPr="798DE98A">
        <w:rPr>
          <w:rFonts w:eastAsia="Calibri" w:cs="Times New Roman"/>
          <w:lang w:val="en-GB"/>
        </w:rPr>
        <w:t xml:space="preserve">MRTD </w:t>
      </w:r>
      <w:r w:rsidR="006F13F3">
        <w:rPr>
          <w:rFonts w:eastAsia="Calibri" w:cs="Times New Roman"/>
          <w:lang w:val="en-GB"/>
        </w:rPr>
        <w:t>related requirements</w:t>
      </w:r>
      <w:r w:rsidR="000652DE">
        <w:rPr>
          <w:rFonts w:eastAsia="Calibri" w:cs="Times New Roman"/>
          <w:lang w:val="en-GB"/>
        </w:rPr>
        <w:t xml:space="preserve"> for CBM capable UE</w:t>
      </w:r>
      <w:r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1637AD49"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r w:rsidR="00E66DE3">
        <w:rPr>
          <w:rFonts w:eastAsia="Calibri" w:cs="Times New Roman"/>
          <w:lang w:val="en-GB"/>
        </w:rPr>
        <w:t xml:space="preserve"> For Rel-17 RA</w:t>
      </w:r>
      <w:r w:rsidR="00E805C6">
        <w:rPr>
          <w:rFonts w:eastAsia="Calibri" w:cs="Times New Roman"/>
          <w:lang w:val="en-GB"/>
        </w:rPr>
        <w:t>N</w:t>
      </w:r>
      <w:r w:rsidR="00E66DE3">
        <w:rPr>
          <w:rFonts w:eastAsia="Calibri" w:cs="Times New Roman"/>
          <w:lang w:val="en-GB"/>
        </w:rPr>
        <w:t xml:space="preserve">4 is to develop RRM </w:t>
      </w:r>
      <w:r w:rsidR="00717E99">
        <w:rPr>
          <w:rFonts w:eastAsia="Calibri" w:cs="Times New Roman"/>
          <w:lang w:val="en-GB"/>
        </w:rPr>
        <w:t>i</w:t>
      </w:r>
      <w:r w:rsidR="00717E99" w:rsidRPr="35CD462C">
        <w:rPr>
          <w:rFonts w:eastAsia="Calibri" w:cs="Times New Roman"/>
          <w:lang w:val="en-GB"/>
        </w:rPr>
        <w:t>nter-band CA requirements for CBM capable UE</w:t>
      </w:r>
      <w:r w:rsidR="00717E99">
        <w:rPr>
          <w:rFonts w:eastAsia="Calibri" w:cs="Times New Roman"/>
          <w:lang w:val="en-GB"/>
        </w:rPr>
        <w:t xml:space="preserve"> for DL and UL CA for </w:t>
      </w:r>
      <w:r w:rsidR="00791F94">
        <w:rPr>
          <w:rFonts w:eastAsia="Calibri" w:cs="Times New Roman"/>
          <w:lang w:val="en-GB"/>
        </w:rPr>
        <w:t>an IBM capable UE.</w:t>
      </w:r>
      <w:r w:rsidR="002133B1">
        <w:rPr>
          <w:rFonts w:eastAsia="Calibri" w:cs="Times New Roman"/>
          <w:lang w:val="en-GB"/>
        </w:rPr>
        <w:t xml:space="preserve"> In this paper, we will </w:t>
      </w:r>
      <w:r w:rsidR="0025270A">
        <w:rPr>
          <w:rFonts w:eastAsia="Calibri" w:cs="Times New Roman"/>
          <w:lang w:val="en-GB"/>
        </w:rPr>
        <w:t>discuss the MRTD requirements for CBM capable UE in FR2 inter-band</w:t>
      </w:r>
      <w:r w:rsidR="00DF357C">
        <w:rPr>
          <w:rFonts w:eastAsia="Calibri" w:cs="Times New Roman"/>
          <w:lang w:val="en-GB"/>
        </w:rPr>
        <w:t xml:space="preserve"> DL</w:t>
      </w:r>
      <w:r w:rsidR="0025270A">
        <w:rPr>
          <w:rFonts w:eastAsia="Calibri" w:cs="Times New Roman"/>
          <w:lang w:val="en-GB"/>
        </w:rPr>
        <w:t xml:space="preserve"> CA</w:t>
      </w:r>
      <w:r w:rsidR="00DB36F7">
        <w:rPr>
          <w:rFonts w:eastAsia="Calibri" w:cs="Times New Roman"/>
          <w:lang w:val="en-GB"/>
        </w:rPr>
        <w:t xml:space="preserve"> based on discussion and outcome in previous meetings</w:t>
      </w:r>
      <w:r w:rsidR="0025270A">
        <w:rPr>
          <w:rFonts w:eastAsia="Calibri" w:cs="Times New Roman"/>
          <w:lang w:val="en-GB"/>
        </w:rPr>
        <w:t>.</w:t>
      </w:r>
    </w:p>
    <w:p w14:paraId="2875B542" w14:textId="27656B64" w:rsidR="798DE98A" w:rsidRDefault="798DE98A" w:rsidP="798DE98A">
      <w:pPr>
        <w:ind w:right="-22"/>
      </w:pPr>
    </w:p>
    <w:p w14:paraId="61421A04" w14:textId="14D18317" w:rsidR="00451E44" w:rsidRDefault="00451E44" w:rsidP="00451E44">
      <w:pPr>
        <w:pStyle w:val="RAN4H2"/>
      </w:pPr>
      <w:r>
        <w:t xml:space="preserve">MRTD for </w:t>
      </w:r>
      <w:r w:rsidR="00DB36F7">
        <w:t xml:space="preserve">FR2 </w:t>
      </w:r>
      <w:r>
        <w:t>inter-band DL CA for CBM capable UE</w:t>
      </w:r>
    </w:p>
    <w:p w14:paraId="2FE0926B" w14:textId="225407AD" w:rsidR="000B6BCA" w:rsidRPr="000B6BCA" w:rsidRDefault="00451E44" w:rsidP="000B6BCA">
      <w:pPr>
        <w:ind w:right="-22"/>
        <w:rPr>
          <w:rFonts w:eastAsiaTheme="minorEastAsia"/>
          <w:lang w:eastAsia="zh-CN"/>
        </w:rPr>
      </w:pPr>
      <w:r>
        <w:t>In last RAN4 meeting</w:t>
      </w:r>
      <w:r w:rsidR="00896D68">
        <w:t>s</w:t>
      </w:r>
      <w:r>
        <w:t>,</w:t>
      </w:r>
      <w:r w:rsidR="00447816" w:rsidRPr="00447816">
        <w:t xml:space="preserve"> </w:t>
      </w:r>
      <w:r w:rsidR="00447816">
        <w:t>based on the agre</w:t>
      </w:r>
      <w:r w:rsidR="00447816">
        <w:rPr>
          <w:rFonts w:hint="eastAsia"/>
        </w:rPr>
        <w:t>e</w:t>
      </w:r>
      <w:r w:rsidR="00447816">
        <w:t>ments of the MRTD requirements for FR2 inter-band DL CA for CBM capable UE in RAN4#100</w:t>
      </w:r>
      <w:proofErr w:type="gramStart"/>
      <w:r w:rsidR="00447816">
        <w:t>e[</w:t>
      </w:r>
      <w:proofErr w:type="gramEnd"/>
      <w:r w:rsidR="00447816">
        <w:t>4],</w:t>
      </w:r>
      <w:r>
        <w:t xml:space="preserve"> we have </w:t>
      </w:r>
      <w:r w:rsidR="00447816">
        <w:t xml:space="preserve">further </w:t>
      </w:r>
      <w:r>
        <w:t xml:space="preserve">discussed </w:t>
      </w:r>
      <w:r w:rsidR="00447816">
        <w:t xml:space="preserve">and </w:t>
      </w:r>
      <w:r w:rsidR="00CD0FD1">
        <w:t>agreement</w:t>
      </w:r>
      <w:r w:rsidR="000B4D26">
        <w:t>s</w:t>
      </w:r>
      <w:r w:rsidR="00447816">
        <w:t xml:space="preserve"> </w:t>
      </w:r>
      <w:r w:rsidR="000B6BCA">
        <w:t xml:space="preserve">on the threshold X for </w:t>
      </w:r>
      <w:r w:rsidR="00FE5EDD">
        <w:t>MRTD</w:t>
      </w:r>
      <w:r w:rsidR="00447816">
        <w:t xml:space="preserve"> </w:t>
      </w:r>
      <w:r w:rsidR="009B49CB">
        <w:t xml:space="preserve"> in RAN4#</w:t>
      </w:r>
      <w:r w:rsidR="00F74728">
        <w:t>10</w:t>
      </w:r>
      <w:r w:rsidR="00447816">
        <w:t>1</w:t>
      </w:r>
      <w:r w:rsidR="00F74728">
        <w:t xml:space="preserve">e </w:t>
      </w:r>
      <w:r w:rsidR="009B49CB">
        <w:t>meeting</w:t>
      </w:r>
      <w:r w:rsidR="000B6BCA">
        <w:t xml:space="preserve">. The main remaining issues on MRTD for FR2 inter-band DL CA for CBM capable UE are UE Rx beam switch time and the performance </w:t>
      </w:r>
      <w:r w:rsidR="000B6BCA" w:rsidRPr="000B6BCA">
        <w:rPr>
          <w:rFonts w:eastAsiaTheme="minorEastAsia"/>
          <w:lang w:eastAsia="zh-CN"/>
        </w:rPr>
        <w:t>degradation impact and solution when receive time difference exceeds [X].</w:t>
      </w:r>
    </w:p>
    <w:p w14:paraId="730AC9A0" w14:textId="77777777" w:rsidR="000B6BCA" w:rsidRDefault="000B6BCA" w:rsidP="00034E66">
      <w:pPr>
        <w:pStyle w:val="RAN4H3"/>
      </w:pPr>
      <w:r w:rsidRPr="001A0ABD">
        <w:t>UE Rx beam switch time</w:t>
      </w:r>
    </w:p>
    <w:p w14:paraId="3D21FFA9" w14:textId="45DA837C" w:rsidR="00AD1504" w:rsidRDefault="000B6BCA" w:rsidP="00451E44">
      <w:pPr>
        <w:ind w:right="-22"/>
      </w:pPr>
      <w:r>
        <w:t>Below is the a</w:t>
      </w:r>
      <w:r w:rsidR="00AD1504">
        <w:t xml:space="preserve">greement </w:t>
      </w:r>
      <w:r>
        <w:t xml:space="preserve">on the </w:t>
      </w:r>
      <w:r w:rsidRPr="000B6BCA">
        <w:t xml:space="preserve">value of </w:t>
      </w:r>
      <w:r>
        <w:t xml:space="preserve">threshold </w:t>
      </w:r>
      <w:r w:rsidRPr="000B6BCA">
        <w:t xml:space="preserve">X below which performance degradation is </w:t>
      </w:r>
      <w:r>
        <w:t>not</w:t>
      </w:r>
      <w:r w:rsidRPr="000B6BCA">
        <w:t xml:space="preserve"> expected </w:t>
      </w:r>
      <w:r w:rsidR="00AD1504">
        <w:t>in RAN4#10</w:t>
      </w:r>
      <w:r>
        <w:t>1</w:t>
      </w:r>
      <w:r w:rsidR="00AD1504">
        <w:t>e:</w:t>
      </w:r>
    </w:p>
    <w:tbl>
      <w:tblPr>
        <w:tblStyle w:val="TableGrid"/>
        <w:tblW w:w="0" w:type="auto"/>
        <w:tblLook w:val="04A0" w:firstRow="1" w:lastRow="0" w:firstColumn="1" w:lastColumn="0" w:noHBand="0" w:noVBand="1"/>
      </w:tblPr>
      <w:tblGrid>
        <w:gridCol w:w="9617"/>
      </w:tblGrid>
      <w:tr w:rsidR="00AD1504" w14:paraId="0F7A2379" w14:textId="77777777" w:rsidTr="00AD1504">
        <w:tc>
          <w:tcPr>
            <w:tcW w:w="9617" w:type="dxa"/>
          </w:tcPr>
          <w:p w14:paraId="10B5F376" w14:textId="77777777" w:rsidR="00AD1504" w:rsidRDefault="00AD1504" w:rsidP="00AD1504">
            <w:pPr>
              <w:tabs>
                <w:tab w:val="left" w:pos="2277"/>
              </w:tabs>
              <w:spacing w:before="120" w:after="120"/>
              <w:rPr>
                <w:b/>
                <w:bCs/>
                <w:color w:val="0070C0"/>
                <w:szCs w:val="24"/>
                <w:u w:val="single"/>
                <w:lang w:eastAsia="zh-CN"/>
              </w:rPr>
            </w:pPr>
            <w:r>
              <w:rPr>
                <w:b/>
                <w:bCs/>
                <w:color w:val="0070C0"/>
                <w:szCs w:val="24"/>
                <w:u w:val="single"/>
                <w:lang w:eastAsia="zh-CN"/>
              </w:rPr>
              <w:t xml:space="preserve">Issue 1-1-1: value of X below which performance degradation is NOT expected </w:t>
            </w:r>
          </w:p>
          <w:p w14:paraId="2F49B9D4" w14:textId="77777777" w:rsidR="00AD1504" w:rsidRDefault="00AD1504" w:rsidP="00AD1504">
            <w:pPr>
              <w:rPr>
                <w:bCs/>
                <w:u w:val="single"/>
                <w:lang w:eastAsia="zh-CN"/>
              </w:rPr>
            </w:pPr>
            <w:r>
              <w:rPr>
                <w:bCs/>
                <w:u w:val="single"/>
              </w:rPr>
              <w:t xml:space="preserve">Issue 1-1-1A: </w:t>
            </w:r>
            <w:r>
              <w:rPr>
                <w:bCs/>
                <w:u w:val="single"/>
                <w:lang w:eastAsia="zh-CN"/>
              </w:rPr>
              <w:t xml:space="preserve">Value of X: </w:t>
            </w:r>
          </w:p>
          <w:p w14:paraId="3A6ACA31" w14:textId="77777777" w:rsidR="00AD1504" w:rsidRPr="00F150B2" w:rsidRDefault="00AD1504" w:rsidP="00AD1504">
            <w:pPr>
              <w:pStyle w:val="ListParagraph"/>
              <w:numPr>
                <w:ilvl w:val="0"/>
                <w:numId w:val="9"/>
              </w:numPr>
              <w:spacing w:after="120"/>
              <w:contextualSpacing w:val="0"/>
              <w:rPr>
                <w:rFonts w:eastAsiaTheme="minorEastAsia"/>
                <w:iCs/>
                <w:highlight w:val="green"/>
                <w:lang w:eastAsia="zh-CN"/>
              </w:rPr>
            </w:pPr>
            <w:r w:rsidRPr="00F150B2">
              <w:rPr>
                <w:rFonts w:eastAsiaTheme="minorEastAsia"/>
                <w:iCs/>
                <w:highlight w:val="green"/>
                <w:lang w:eastAsia="zh-CN"/>
              </w:rPr>
              <w:t xml:space="preserve">Agreements on </w:t>
            </w:r>
            <w:r w:rsidRPr="00F150B2">
              <w:rPr>
                <w:highlight w:val="green"/>
                <w:lang w:eastAsia="zh-CN"/>
              </w:rPr>
              <w:t>GTW</w:t>
            </w:r>
            <w:r w:rsidRPr="00F150B2">
              <w:rPr>
                <w:rFonts w:eastAsiaTheme="minorEastAsia"/>
                <w:iCs/>
                <w:highlight w:val="green"/>
                <w:lang w:eastAsia="zh-CN"/>
              </w:rPr>
              <w:t xml:space="preserve"> (Nov. 9):</w:t>
            </w:r>
          </w:p>
          <w:p w14:paraId="2DDB7AEA" w14:textId="77777777" w:rsidR="00AD1504" w:rsidRDefault="00AD1504" w:rsidP="00AD1504">
            <w:pPr>
              <w:pStyle w:val="ListParagraph"/>
              <w:numPr>
                <w:ilvl w:val="1"/>
                <w:numId w:val="9"/>
              </w:numPr>
              <w:spacing w:after="120"/>
              <w:contextualSpacing w:val="0"/>
              <w:rPr>
                <w:highlight w:val="green"/>
              </w:rPr>
            </w:pPr>
            <w:r>
              <w:rPr>
                <w:bCs/>
                <w:highlight w:val="green"/>
              </w:rPr>
              <w:t>X = CP length – UE Rx beam switch time – 2 x DL timing error</w:t>
            </w:r>
          </w:p>
          <w:p w14:paraId="580736ED" w14:textId="77777777" w:rsidR="00AD1504" w:rsidRDefault="00AD1504" w:rsidP="00AD1504">
            <w:pPr>
              <w:tabs>
                <w:tab w:val="left" w:pos="2277"/>
              </w:tabs>
              <w:rPr>
                <w:bCs/>
                <w:u w:val="single"/>
              </w:rPr>
            </w:pPr>
          </w:p>
          <w:p w14:paraId="27D30CB9" w14:textId="77777777" w:rsidR="00AD1504" w:rsidRPr="00F150B2" w:rsidRDefault="00AD1504" w:rsidP="00AD1504">
            <w:pPr>
              <w:tabs>
                <w:tab w:val="left" w:pos="2277"/>
              </w:tabs>
              <w:rPr>
                <w:rFonts w:eastAsiaTheme="minorEastAsia"/>
                <w:i/>
                <w:color w:val="0070C0"/>
                <w:lang w:eastAsia="zh-CN"/>
              </w:rPr>
            </w:pPr>
            <w:r>
              <w:rPr>
                <w:bCs/>
                <w:u w:val="single"/>
              </w:rPr>
              <w:t>Issue 1-1-1B: Assumed UE Rx beam switch time:</w:t>
            </w:r>
          </w:p>
          <w:p w14:paraId="669BDAE3" w14:textId="77777777" w:rsidR="00AD1504" w:rsidRPr="00B80D57" w:rsidRDefault="00AD1504" w:rsidP="00AD1504">
            <w:pPr>
              <w:tabs>
                <w:tab w:val="left" w:pos="2277"/>
              </w:tabs>
              <w:spacing w:after="120" w:line="259" w:lineRule="auto"/>
              <w:rPr>
                <w:i/>
                <w:iCs/>
                <w:color w:val="0070C0"/>
                <w:szCs w:val="24"/>
                <w:lang w:eastAsia="zh-CN"/>
              </w:rPr>
            </w:pPr>
            <w:r>
              <w:rPr>
                <w:i/>
                <w:iCs/>
                <w:color w:val="0070C0"/>
                <w:szCs w:val="24"/>
                <w:lang w:eastAsia="zh-CN"/>
              </w:rPr>
              <w:t>Candidate options</w:t>
            </w:r>
            <w:r w:rsidRPr="00B80D57">
              <w:rPr>
                <w:i/>
                <w:iCs/>
                <w:color w:val="0070C0"/>
                <w:szCs w:val="24"/>
                <w:lang w:eastAsia="zh-CN"/>
              </w:rPr>
              <w:t xml:space="preserve">: </w:t>
            </w:r>
          </w:p>
          <w:p w14:paraId="042933D3" w14:textId="77777777" w:rsidR="00AD1504" w:rsidRDefault="00AD1504" w:rsidP="00AD1504">
            <w:pPr>
              <w:pStyle w:val="ListParagraph"/>
              <w:numPr>
                <w:ilvl w:val="1"/>
                <w:numId w:val="8"/>
              </w:numPr>
              <w:tabs>
                <w:tab w:val="left" w:pos="2277"/>
              </w:tabs>
              <w:spacing w:after="120" w:line="259" w:lineRule="auto"/>
              <w:ind w:left="1010"/>
              <w:contextualSpacing w:val="0"/>
              <w:rPr>
                <w:color w:val="0070C0"/>
                <w:szCs w:val="24"/>
                <w:lang w:eastAsia="zh-CN"/>
              </w:rPr>
            </w:pPr>
            <w:r>
              <w:rPr>
                <w:color w:val="0070C0"/>
                <w:szCs w:val="24"/>
                <w:lang w:eastAsia="zh-CN"/>
              </w:rPr>
              <w:t xml:space="preserve">Option 1: </w:t>
            </w:r>
            <w:r w:rsidRPr="00A675EF">
              <w:rPr>
                <w:color w:val="0070C0"/>
                <w:szCs w:val="24"/>
                <w:lang w:eastAsia="zh-CN"/>
              </w:rPr>
              <w:t xml:space="preserve">UE Rx beam switch </w:t>
            </w:r>
            <w:r w:rsidRPr="00A675EF">
              <w:rPr>
                <w:rFonts w:eastAsia="Times New Roman"/>
                <w:color w:val="0070C0"/>
              </w:rPr>
              <w:t>time</w:t>
            </w:r>
            <w:r w:rsidRPr="00A675EF">
              <w:rPr>
                <w:color w:val="0070C0"/>
                <w:szCs w:val="24"/>
                <w:lang w:eastAsia="zh-CN"/>
              </w:rPr>
              <w:t xml:space="preserve"> is less than 10ns (Nokia)</w:t>
            </w:r>
          </w:p>
          <w:p w14:paraId="3BB5D4B5" w14:textId="77777777" w:rsidR="00AD1504" w:rsidRPr="00B80D57" w:rsidRDefault="00AD1504" w:rsidP="00AD1504">
            <w:pPr>
              <w:pStyle w:val="ListParagraph"/>
              <w:numPr>
                <w:ilvl w:val="1"/>
                <w:numId w:val="8"/>
              </w:numPr>
              <w:tabs>
                <w:tab w:val="left" w:pos="2277"/>
              </w:tabs>
              <w:spacing w:after="120" w:line="259" w:lineRule="auto"/>
              <w:ind w:left="1010"/>
              <w:contextualSpacing w:val="0"/>
              <w:rPr>
                <w:color w:val="0070C0"/>
                <w:szCs w:val="24"/>
                <w:lang w:eastAsia="zh-CN"/>
              </w:rPr>
            </w:pPr>
            <w:r>
              <w:rPr>
                <w:rFonts w:eastAsia="Times New Roman"/>
                <w:color w:val="0070C0"/>
              </w:rPr>
              <w:t xml:space="preserve">Option 2: </w:t>
            </w:r>
            <w:r w:rsidRPr="00A675EF">
              <w:rPr>
                <w:rFonts w:eastAsia="Times New Roman"/>
                <w:color w:val="0070C0"/>
              </w:rPr>
              <w:t xml:space="preserve">UE Rx </w:t>
            </w:r>
            <w:r w:rsidRPr="00B80D57">
              <w:rPr>
                <w:color w:val="0070C0"/>
                <w:szCs w:val="24"/>
                <w:lang w:eastAsia="zh-CN"/>
              </w:rPr>
              <w:t>beam</w:t>
            </w:r>
            <w:r w:rsidRPr="00A675EF">
              <w:rPr>
                <w:rFonts w:eastAsia="Times New Roman"/>
                <w:color w:val="0070C0"/>
              </w:rPr>
              <w:t xml:space="preserve"> switch time is 58ns (Ericsson)</w:t>
            </w:r>
          </w:p>
          <w:p w14:paraId="49AE004A" w14:textId="77777777" w:rsidR="00AD1504" w:rsidRPr="00B80D57" w:rsidRDefault="00AD1504" w:rsidP="00AD1504">
            <w:pPr>
              <w:pStyle w:val="ListParagraph"/>
              <w:numPr>
                <w:ilvl w:val="1"/>
                <w:numId w:val="8"/>
              </w:numPr>
              <w:tabs>
                <w:tab w:val="left" w:pos="2277"/>
              </w:tabs>
              <w:spacing w:after="120" w:line="259" w:lineRule="auto"/>
              <w:ind w:left="1010"/>
              <w:contextualSpacing w:val="0"/>
              <w:rPr>
                <w:color w:val="0070C0"/>
                <w:szCs w:val="24"/>
                <w:lang w:eastAsia="zh-CN"/>
              </w:rPr>
            </w:pPr>
            <w:r>
              <w:rPr>
                <w:color w:val="0070C0"/>
                <w:szCs w:val="24"/>
                <w:lang w:eastAsia="zh-CN"/>
              </w:rPr>
              <w:t>Option 3: (UE Rx beam switch time + 2 x DL timing error)</w:t>
            </w:r>
            <w:r>
              <w:rPr>
                <w:rFonts w:eastAsiaTheme="minorEastAsia"/>
                <w:color w:val="0070C0"/>
                <w:lang w:eastAsia="zh-CN"/>
              </w:rPr>
              <w:t xml:space="preserve"> </w:t>
            </w:r>
            <w:r w:rsidRPr="00A675EF">
              <w:rPr>
                <w:rFonts w:eastAsia="Times New Roman"/>
                <w:color w:val="0070C0"/>
              </w:rPr>
              <w:t>is 200ns (</w:t>
            </w:r>
            <w:r>
              <w:rPr>
                <w:rFonts w:eastAsia="Times New Roman"/>
                <w:color w:val="0070C0"/>
              </w:rPr>
              <w:t>Huawei</w:t>
            </w:r>
            <w:r w:rsidRPr="00A675EF">
              <w:rPr>
                <w:rFonts w:eastAsia="Times New Roman"/>
                <w:color w:val="0070C0"/>
              </w:rPr>
              <w:t>)</w:t>
            </w:r>
          </w:p>
          <w:p w14:paraId="334DFD3C" w14:textId="77777777" w:rsidR="00AD1504" w:rsidRPr="00A675EF" w:rsidRDefault="00AD1504" w:rsidP="00AD1504">
            <w:pPr>
              <w:pStyle w:val="ListParagraph"/>
              <w:numPr>
                <w:ilvl w:val="1"/>
                <w:numId w:val="8"/>
              </w:numPr>
              <w:tabs>
                <w:tab w:val="left" w:pos="2277"/>
              </w:tabs>
              <w:spacing w:after="120" w:line="259" w:lineRule="auto"/>
              <w:ind w:left="1010"/>
              <w:contextualSpacing w:val="0"/>
              <w:rPr>
                <w:color w:val="0070C0"/>
                <w:szCs w:val="24"/>
                <w:lang w:eastAsia="zh-CN"/>
              </w:rPr>
            </w:pPr>
            <w:r>
              <w:rPr>
                <w:rFonts w:eastAsia="Times New Roman"/>
                <w:color w:val="0070C0"/>
              </w:rPr>
              <w:lastRenderedPageBreak/>
              <w:t xml:space="preserve">Option 4: </w:t>
            </w:r>
            <w:r w:rsidRPr="00A675EF">
              <w:rPr>
                <w:rFonts w:eastAsia="Times New Roman"/>
                <w:color w:val="0070C0"/>
              </w:rPr>
              <w:t xml:space="preserve">UE Rx </w:t>
            </w:r>
            <w:r w:rsidRPr="00B80D57">
              <w:rPr>
                <w:color w:val="0070C0"/>
                <w:szCs w:val="24"/>
                <w:lang w:eastAsia="zh-CN"/>
              </w:rPr>
              <w:t>beam</w:t>
            </w:r>
            <w:r w:rsidRPr="00A675EF">
              <w:rPr>
                <w:rFonts w:eastAsia="Times New Roman"/>
                <w:color w:val="0070C0"/>
              </w:rPr>
              <w:t xml:space="preserve"> switch time is 200ns (</w:t>
            </w:r>
            <w:r>
              <w:rPr>
                <w:rFonts w:eastAsia="Times New Roman"/>
                <w:color w:val="0070C0"/>
              </w:rPr>
              <w:t xml:space="preserve">Qualcomm, MTK, </w:t>
            </w:r>
            <w:r w:rsidRPr="00A675EF">
              <w:rPr>
                <w:rFonts w:eastAsia="Times New Roman"/>
                <w:color w:val="0070C0"/>
              </w:rPr>
              <w:t>LG)</w:t>
            </w:r>
          </w:p>
          <w:p w14:paraId="51F8C548" w14:textId="77777777" w:rsidR="00AD1504" w:rsidRPr="00F150B2" w:rsidRDefault="00AD1504" w:rsidP="00AD1504">
            <w:pPr>
              <w:pStyle w:val="ListParagraph"/>
              <w:numPr>
                <w:ilvl w:val="0"/>
                <w:numId w:val="8"/>
              </w:numPr>
              <w:spacing w:after="120"/>
              <w:contextualSpacing w:val="0"/>
              <w:rPr>
                <w:rFonts w:eastAsiaTheme="minorEastAsia"/>
                <w:iCs/>
                <w:highlight w:val="yellow"/>
                <w:lang w:eastAsia="zh-CN"/>
              </w:rPr>
            </w:pPr>
            <w:r w:rsidRPr="00F150B2">
              <w:rPr>
                <w:rFonts w:eastAsiaTheme="minorEastAsia"/>
                <w:iCs/>
                <w:highlight w:val="yellow"/>
                <w:lang w:eastAsia="zh-CN"/>
              </w:rPr>
              <w:t xml:space="preserve">Agreements on </w:t>
            </w:r>
            <w:r w:rsidRPr="00F150B2">
              <w:rPr>
                <w:highlight w:val="yellow"/>
                <w:lang w:eastAsia="zh-CN"/>
              </w:rPr>
              <w:t>GTW</w:t>
            </w:r>
            <w:r w:rsidRPr="00F150B2">
              <w:rPr>
                <w:rFonts w:eastAsiaTheme="minorEastAsia"/>
                <w:iCs/>
                <w:highlight w:val="yellow"/>
                <w:lang w:eastAsia="zh-CN"/>
              </w:rPr>
              <w:t xml:space="preserve"> (Nov. 9):</w:t>
            </w:r>
          </w:p>
          <w:p w14:paraId="4FB536DE" w14:textId="77777777" w:rsidR="00AD1504" w:rsidRDefault="00AD1504" w:rsidP="00AD1504">
            <w:pPr>
              <w:pStyle w:val="ListParagraph"/>
              <w:numPr>
                <w:ilvl w:val="1"/>
                <w:numId w:val="8"/>
              </w:numPr>
              <w:spacing w:after="120"/>
              <w:contextualSpacing w:val="0"/>
              <w:rPr>
                <w:highlight w:val="yellow"/>
                <w:lang w:eastAsia="zh-CN"/>
              </w:rPr>
            </w:pPr>
            <w:r>
              <w:rPr>
                <w:bCs/>
                <w:highlight w:val="yellow"/>
              </w:rPr>
              <w:t>Session chair: Further get feedback from the RF session on UE Rx beam switch time for FR2-1.</w:t>
            </w:r>
          </w:p>
          <w:p w14:paraId="7606C913" w14:textId="77777777" w:rsidR="00AD1504" w:rsidRDefault="00AD1504" w:rsidP="00AD1504">
            <w:pPr>
              <w:tabs>
                <w:tab w:val="left" w:pos="2277"/>
              </w:tabs>
              <w:spacing w:after="120" w:line="259" w:lineRule="auto"/>
              <w:rPr>
                <w:i/>
                <w:iCs/>
                <w:color w:val="0070C0"/>
                <w:szCs w:val="24"/>
                <w:lang w:eastAsia="zh-CN"/>
              </w:rPr>
            </w:pPr>
          </w:p>
          <w:p w14:paraId="7D5CC35A" w14:textId="77777777" w:rsidR="00AD1504" w:rsidRDefault="00AD1504" w:rsidP="00AD1504">
            <w:pPr>
              <w:rPr>
                <w:bCs/>
                <w:u w:val="single"/>
                <w:lang w:eastAsia="en-GB"/>
              </w:rPr>
            </w:pPr>
            <w:r>
              <w:rPr>
                <w:bCs/>
                <w:u w:val="single"/>
              </w:rPr>
              <w:t xml:space="preserve">Issue 1-1-1C: </w:t>
            </w:r>
            <w:r>
              <w:rPr>
                <w:bCs/>
                <w:szCs w:val="24"/>
                <w:u w:val="single"/>
                <w:lang w:eastAsia="zh-CN"/>
              </w:rPr>
              <w:t>DL timing error assumption if Option 2 is preferred</w:t>
            </w:r>
            <w:r>
              <w:rPr>
                <w:bCs/>
                <w:u w:val="single"/>
              </w:rPr>
              <w:t xml:space="preserve"> for 1-1-1A</w:t>
            </w:r>
          </w:p>
          <w:p w14:paraId="6ABF51CC" w14:textId="77777777" w:rsidR="00AD1504" w:rsidRDefault="00AD1504" w:rsidP="00AD1504">
            <w:pPr>
              <w:pStyle w:val="ListParagraph"/>
              <w:numPr>
                <w:ilvl w:val="0"/>
                <w:numId w:val="9"/>
              </w:numPr>
              <w:spacing w:after="120"/>
              <w:contextualSpacing w:val="0"/>
              <w:rPr>
                <w:highlight w:val="green"/>
              </w:rPr>
            </w:pPr>
            <w:r>
              <w:rPr>
                <w:bCs/>
                <w:highlight w:val="green"/>
              </w:rPr>
              <w:t>Agreements on GTW (Nov.9):</w:t>
            </w:r>
          </w:p>
          <w:p w14:paraId="48B1F3EC" w14:textId="77777777" w:rsidR="00AD1504" w:rsidRDefault="00AD1504" w:rsidP="00AD1504">
            <w:pPr>
              <w:pStyle w:val="ListParagraph"/>
              <w:numPr>
                <w:ilvl w:val="1"/>
                <w:numId w:val="9"/>
              </w:numPr>
              <w:spacing w:after="120"/>
              <w:contextualSpacing w:val="0"/>
              <w:rPr>
                <w:highlight w:val="green"/>
              </w:rPr>
            </w:pPr>
            <w:r>
              <w:rPr>
                <w:bCs/>
                <w:highlight w:val="green"/>
              </w:rPr>
              <w:t>“DL timing error” is 18ns and 9ns for SSB SCS of 120kHz and 240kHz, respectively</w:t>
            </w:r>
          </w:p>
          <w:p w14:paraId="7EA8094F" w14:textId="77777777" w:rsidR="00AD1504" w:rsidRDefault="00AD1504" w:rsidP="00451E44">
            <w:pPr>
              <w:ind w:right="-22"/>
            </w:pPr>
          </w:p>
        </w:tc>
      </w:tr>
    </w:tbl>
    <w:p w14:paraId="5D0B0082" w14:textId="7790BA7F" w:rsidR="00AD1504" w:rsidRDefault="00AD1504" w:rsidP="00451E44">
      <w:pPr>
        <w:ind w:right="-22"/>
      </w:pPr>
    </w:p>
    <w:p w14:paraId="79694ED8" w14:textId="3AD43923" w:rsidR="00447816" w:rsidRDefault="00717810" w:rsidP="00451E44">
      <w:pPr>
        <w:ind w:right="-22"/>
      </w:pPr>
      <w:r>
        <w:t xml:space="preserve">As agreed on GTW in last meeting, the UE Rx beam switch will be discussed in RF session. </w:t>
      </w:r>
      <w:r w:rsidR="00D71E08">
        <w:t xml:space="preserve">we have discussed and shared </w:t>
      </w:r>
      <w:r w:rsidR="00447816">
        <w:t>our analysis in [</w:t>
      </w:r>
      <w:r w:rsidR="00E3018A">
        <w:t>6</w:t>
      </w:r>
      <w:r w:rsidR="00447816">
        <w:t>]</w:t>
      </w:r>
      <w:r>
        <w:t xml:space="preserve"> which will be in RF session</w:t>
      </w:r>
      <w:r w:rsidR="00447816">
        <w:t xml:space="preserve">, we </w:t>
      </w:r>
      <w:r w:rsidR="00567B0B">
        <w:t xml:space="preserve">propose 60ns for UE Rx beam switch. </w:t>
      </w:r>
    </w:p>
    <w:p w14:paraId="20E33639" w14:textId="06781B30" w:rsidR="00571327" w:rsidRPr="005E7250" w:rsidRDefault="00571327" w:rsidP="00034E66">
      <w:pPr>
        <w:pStyle w:val="RAN4observation0"/>
      </w:pPr>
      <w:r>
        <w:t xml:space="preserve">The </w:t>
      </w:r>
      <w:r w:rsidR="00142289">
        <w:t xml:space="preserve">UE Rx beam switch time is </w:t>
      </w:r>
      <w:r w:rsidR="009E649B">
        <w:t xml:space="preserve">discussed in RF session AI </w:t>
      </w:r>
      <w:r w:rsidR="00823B1D">
        <w:t>6.4.2.1.4</w:t>
      </w:r>
      <w:r w:rsidR="00142289">
        <w:t xml:space="preserve">. </w:t>
      </w:r>
    </w:p>
    <w:p w14:paraId="692690FB" w14:textId="6438A250" w:rsidR="00142289" w:rsidRPr="00B13B02" w:rsidRDefault="00142289" w:rsidP="00034E66">
      <w:pPr>
        <w:pStyle w:val="RAN4H3"/>
        <w:rPr>
          <w:lang w:eastAsia="zh-CN"/>
        </w:rPr>
      </w:pPr>
      <w:r w:rsidRPr="008A005F">
        <w:rPr>
          <w:lang w:eastAsia="zh-CN"/>
        </w:rPr>
        <w:t>Performance degradation and solution when receive time difference exceeds [X]</w:t>
      </w:r>
    </w:p>
    <w:p w14:paraId="6BB7D4DD" w14:textId="784C38CE" w:rsidR="00142289" w:rsidRPr="00142289" w:rsidRDefault="00142289" w:rsidP="00142289">
      <w:pPr>
        <w:ind w:right="-22"/>
        <w:rPr>
          <w:rFonts w:eastAsiaTheme="minorEastAsia"/>
          <w:lang w:eastAsia="zh-CN"/>
        </w:rPr>
      </w:pPr>
      <w:r>
        <w:rPr>
          <w:rFonts w:eastAsiaTheme="minorEastAsia"/>
          <w:lang w:eastAsia="zh-CN"/>
        </w:rPr>
        <w:t xml:space="preserve">In last RAN4 meeting, we discussed the performance degradation and solution when receive time difference exceeds the threshold [X], companies have </w:t>
      </w:r>
      <w:r w:rsidR="001A0ABD">
        <w:rPr>
          <w:rFonts w:eastAsiaTheme="minorEastAsia"/>
          <w:lang w:eastAsia="zh-CN"/>
        </w:rPr>
        <w:t>different thinking based on network driven Rx beam switch and UE autonomous Rx beam switch, and it was captured as tentative agreement on GTW as below:</w:t>
      </w:r>
    </w:p>
    <w:tbl>
      <w:tblPr>
        <w:tblStyle w:val="TableGrid"/>
        <w:tblW w:w="0" w:type="auto"/>
        <w:tblLook w:val="04A0" w:firstRow="1" w:lastRow="0" w:firstColumn="1" w:lastColumn="0" w:noHBand="0" w:noVBand="1"/>
      </w:tblPr>
      <w:tblGrid>
        <w:gridCol w:w="9617"/>
      </w:tblGrid>
      <w:tr w:rsidR="00E3018A" w14:paraId="01F5E752" w14:textId="77777777" w:rsidTr="00E3018A">
        <w:tc>
          <w:tcPr>
            <w:tcW w:w="9617" w:type="dxa"/>
          </w:tcPr>
          <w:p w14:paraId="4EBE8043" w14:textId="77777777" w:rsidR="00E3018A" w:rsidRDefault="00E3018A" w:rsidP="00E3018A">
            <w:pPr>
              <w:pStyle w:val="ListParagraph"/>
              <w:numPr>
                <w:ilvl w:val="0"/>
                <w:numId w:val="8"/>
              </w:numPr>
              <w:spacing w:after="120"/>
              <w:contextualSpacing w:val="0"/>
              <w:rPr>
                <w:highlight w:val="yellow"/>
                <w:lang w:eastAsia="zh-CN"/>
              </w:rPr>
            </w:pPr>
            <w:r>
              <w:rPr>
                <w:bCs/>
                <w:highlight w:val="yellow"/>
              </w:rPr>
              <w:t>Tentative agreements on GTW (Nov.9)</w:t>
            </w:r>
          </w:p>
          <w:p w14:paraId="7D4B6081" w14:textId="77777777" w:rsidR="00E3018A" w:rsidRDefault="00E3018A" w:rsidP="00E3018A">
            <w:pPr>
              <w:pStyle w:val="ListParagraph"/>
              <w:numPr>
                <w:ilvl w:val="1"/>
                <w:numId w:val="8"/>
              </w:numPr>
              <w:spacing w:after="120"/>
              <w:contextualSpacing w:val="0"/>
              <w:rPr>
                <w:highlight w:val="yellow"/>
              </w:rPr>
            </w:pPr>
            <w:r>
              <w:rPr>
                <w:highlight w:val="yellow"/>
              </w:rPr>
              <w:t xml:space="preserve">Performance degradation and solutions when receive time difference exceeds [X] is FFS for the following 2 cases </w:t>
            </w:r>
          </w:p>
          <w:p w14:paraId="4FC230B8" w14:textId="77777777" w:rsidR="00E3018A" w:rsidRDefault="00E3018A" w:rsidP="00E3018A">
            <w:pPr>
              <w:pStyle w:val="ListParagraph"/>
              <w:numPr>
                <w:ilvl w:val="2"/>
                <w:numId w:val="8"/>
              </w:numPr>
              <w:spacing w:after="120"/>
              <w:contextualSpacing w:val="0"/>
              <w:rPr>
                <w:highlight w:val="yellow"/>
              </w:rPr>
            </w:pPr>
            <w:r>
              <w:rPr>
                <w:highlight w:val="yellow"/>
              </w:rPr>
              <w:t>Case 1: network driven Rx beam switch i.e. TCI state change</w:t>
            </w:r>
          </w:p>
          <w:p w14:paraId="43A09160" w14:textId="3BE118C4" w:rsidR="00E3018A" w:rsidRPr="00E3018A" w:rsidRDefault="00E3018A" w:rsidP="00E3018A">
            <w:pPr>
              <w:pStyle w:val="ListParagraph"/>
              <w:numPr>
                <w:ilvl w:val="2"/>
                <w:numId w:val="8"/>
              </w:numPr>
              <w:spacing w:after="120"/>
              <w:contextualSpacing w:val="0"/>
              <w:rPr>
                <w:highlight w:val="yellow"/>
              </w:rPr>
            </w:pPr>
            <w:r>
              <w:rPr>
                <w:highlight w:val="yellow"/>
              </w:rPr>
              <w:t>Case 2: UE autonomous Rx beam switch</w:t>
            </w:r>
          </w:p>
        </w:tc>
      </w:tr>
    </w:tbl>
    <w:p w14:paraId="118A100A" w14:textId="1F0F51F8" w:rsidR="00E3018A" w:rsidRDefault="00E3018A" w:rsidP="0013691A">
      <w:pPr>
        <w:ind w:right="-22"/>
        <w:rPr>
          <w:rFonts w:eastAsiaTheme="minorEastAsia"/>
          <w:lang w:eastAsia="zh-CN"/>
        </w:rPr>
      </w:pPr>
    </w:p>
    <w:p w14:paraId="057CA239" w14:textId="342920E0" w:rsidR="002E08B6" w:rsidRDefault="002E08B6" w:rsidP="002E08B6">
      <w:pPr>
        <w:ind w:right="-22"/>
        <w:rPr>
          <w:rFonts w:eastAsiaTheme="minorEastAsia"/>
          <w:lang w:eastAsia="zh-CN"/>
        </w:rPr>
      </w:pPr>
      <w:r w:rsidRPr="00034E66">
        <w:rPr>
          <w:rFonts w:eastAsiaTheme="minorEastAsia"/>
          <w:b/>
          <w:bCs/>
          <w:lang w:eastAsia="zh-CN"/>
        </w:rPr>
        <w:t>Case 1:</w:t>
      </w:r>
      <w:r>
        <w:rPr>
          <w:rFonts w:eastAsiaTheme="minorEastAsia"/>
          <w:lang w:eastAsia="zh-CN"/>
        </w:rPr>
        <w:t xml:space="preserve"> Performance degradation impact due to network driven Rx beam switch i.e. TCI state change</w:t>
      </w:r>
    </w:p>
    <w:p w14:paraId="165CD065" w14:textId="06568AD8" w:rsidR="002E08B6" w:rsidRPr="002E08B6" w:rsidRDefault="002E08B6" w:rsidP="002E08B6">
      <w:pPr>
        <w:spacing w:after="120"/>
        <w:rPr>
          <w:szCs w:val="24"/>
          <w:lang w:eastAsia="zh-CN"/>
        </w:rPr>
      </w:pPr>
      <w:r w:rsidRPr="002E08B6">
        <w:rPr>
          <w:szCs w:val="24"/>
          <w:lang w:eastAsia="zh-CN"/>
        </w:rPr>
        <w:t xml:space="preserve">When considering network </w:t>
      </w:r>
      <w:r>
        <w:rPr>
          <w:szCs w:val="24"/>
          <w:lang w:eastAsia="zh-CN"/>
        </w:rPr>
        <w:t>driven</w:t>
      </w:r>
      <w:r w:rsidRPr="002E08B6">
        <w:rPr>
          <w:szCs w:val="24"/>
          <w:lang w:eastAsia="zh-CN"/>
        </w:rPr>
        <w:t xml:space="preserve"> UE RX beam </w:t>
      </w:r>
      <w:proofErr w:type="gramStart"/>
      <w:r w:rsidRPr="002E08B6">
        <w:rPr>
          <w:szCs w:val="24"/>
          <w:lang w:eastAsia="zh-CN"/>
        </w:rPr>
        <w:t>switch</w:t>
      </w:r>
      <w:proofErr w:type="gramEnd"/>
      <w:r w:rsidRPr="002E08B6">
        <w:rPr>
          <w:szCs w:val="24"/>
          <w:lang w:eastAsia="zh-CN"/>
        </w:rPr>
        <w:t xml:space="preserve"> we are discussing TCI state change. For TCI state change we already have clear UE requirements when considering single band operation. For this case we’re discussing inter-band CA for CBM capable UE. I</w:t>
      </w:r>
      <w:r w:rsidR="001F0F9B">
        <w:rPr>
          <w:szCs w:val="24"/>
          <w:lang w:eastAsia="zh-CN"/>
        </w:rPr>
        <w:t>n</w:t>
      </w:r>
      <w:r w:rsidRPr="002E08B6">
        <w:rPr>
          <w:szCs w:val="24"/>
          <w:lang w:eastAsia="zh-CN"/>
        </w:rPr>
        <w:t xml:space="preserve"> this case the BM RS is in the band in which the UL BWP is located. Hence, the TCI state change will not impact the band in which the BM RS is located but may impact the band in which the BM RS is not located.</w:t>
      </w:r>
    </w:p>
    <w:p w14:paraId="01B35E14" w14:textId="411945DA" w:rsidR="002E08B6" w:rsidRPr="002E08B6" w:rsidRDefault="002E08B6" w:rsidP="002E08B6">
      <w:pPr>
        <w:spacing w:after="120"/>
        <w:rPr>
          <w:szCs w:val="24"/>
          <w:lang w:eastAsia="zh-CN"/>
        </w:rPr>
      </w:pPr>
      <w:r w:rsidRPr="002E08B6">
        <w:rPr>
          <w:szCs w:val="24"/>
          <w:lang w:eastAsia="zh-CN"/>
        </w:rPr>
        <w:t xml:space="preserve">A TCI state change is strictly network controlled and hence network is very </w:t>
      </w:r>
      <w:proofErr w:type="gramStart"/>
      <w:r w:rsidRPr="002E08B6">
        <w:rPr>
          <w:szCs w:val="24"/>
          <w:lang w:eastAsia="zh-CN"/>
        </w:rPr>
        <w:t>well aware</w:t>
      </w:r>
      <w:proofErr w:type="gramEnd"/>
      <w:r w:rsidRPr="002E08B6">
        <w:rPr>
          <w:szCs w:val="24"/>
          <w:lang w:eastAsia="zh-CN"/>
        </w:rPr>
        <w:t xml:space="preserve"> when such UE beam change happens – and RAN4 has clear delay requirements. For the inter-band CBM case there may be an impact in the band not containing the BM RS. </w:t>
      </w:r>
    </w:p>
    <w:p w14:paraId="592CDF42" w14:textId="16B95E12" w:rsidR="002E08B6" w:rsidRDefault="002E08B6" w:rsidP="002E08B6">
      <w:pPr>
        <w:spacing w:after="120"/>
        <w:rPr>
          <w:color w:val="4472C4" w:themeColor="accent1"/>
          <w:szCs w:val="24"/>
          <w:lang w:eastAsia="zh-CN"/>
        </w:rPr>
      </w:pPr>
      <w:r w:rsidRPr="002E08B6">
        <w:rPr>
          <w:szCs w:val="24"/>
          <w:lang w:eastAsia="zh-CN"/>
        </w:rPr>
        <w:t xml:space="preserve">As the TCI state is controlled and not left for UE implementation the UE performance degradation can be well defined and only allowed when a TCI state change is requested </w:t>
      </w:r>
      <w:r w:rsidR="00B13B02">
        <w:rPr>
          <w:szCs w:val="24"/>
          <w:lang w:eastAsia="zh-CN"/>
        </w:rPr>
        <w:t xml:space="preserve">by the network </w:t>
      </w:r>
      <w:r w:rsidRPr="002E08B6">
        <w:rPr>
          <w:szCs w:val="24"/>
          <w:lang w:eastAsia="zh-CN"/>
        </w:rPr>
        <w:t>and only with limited symbol impact. The impact may – as we see it – be either before the actual TCI state change OR after the TCI state change</w:t>
      </w:r>
      <w:r w:rsidR="005B6D53">
        <w:rPr>
          <w:szCs w:val="24"/>
          <w:lang w:eastAsia="zh-CN"/>
        </w:rPr>
        <w:t xml:space="preserve"> and in the band not containing the BM-RS</w:t>
      </w:r>
      <w:r w:rsidRPr="002E08B6">
        <w:rPr>
          <w:szCs w:val="24"/>
          <w:lang w:eastAsia="zh-CN"/>
        </w:rPr>
        <w:t>. But we do not see a need to have loss both before and after the TCI state change.</w:t>
      </w:r>
    </w:p>
    <w:p w14:paraId="297DD773" w14:textId="77777777" w:rsidR="002E08B6" w:rsidRPr="002E08B6" w:rsidRDefault="002E08B6" w:rsidP="002E08B6">
      <w:pPr>
        <w:spacing w:after="120"/>
        <w:rPr>
          <w:szCs w:val="24"/>
          <w:lang w:eastAsia="zh-CN"/>
        </w:rPr>
      </w:pPr>
      <w:r w:rsidRPr="002E08B6">
        <w:rPr>
          <w:szCs w:val="24"/>
          <w:lang w:eastAsia="zh-CN"/>
        </w:rPr>
        <w:t>We propose for TCI state change initiated UE Rx beam change:</w:t>
      </w:r>
    </w:p>
    <w:p w14:paraId="5BBF138B" w14:textId="0EF65A77" w:rsidR="002E08B6" w:rsidRDefault="002E08B6" w:rsidP="002E08B6">
      <w:pPr>
        <w:spacing w:after="120"/>
        <w:ind w:left="284"/>
        <w:rPr>
          <w:szCs w:val="24"/>
          <w:lang w:eastAsia="zh-CN"/>
        </w:rPr>
      </w:pPr>
      <w:r w:rsidRPr="002E08B6">
        <w:rPr>
          <w:szCs w:val="24"/>
          <w:lang w:eastAsia="zh-CN"/>
        </w:rPr>
        <w:t>Up to 1 symbol impact is allowed for UE Rx beam switching due to TCI state change either immediately before or immediately after the UE Rx beam change in the band not containing the BM RS.</w:t>
      </w:r>
    </w:p>
    <w:p w14:paraId="00B5615B" w14:textId="6885A87A" w:rsidR="002E08B6" w:rsidRDefault="002E08B6" w:rsidP="002E08B6">
      <w:pPr>
        <w:ind w:right="-22"/>
        <w:rPr>
          <w:rFonts w:eastAsiaTheme="minorEastAsia"/>
          <w:lang w:eastAsia="zh-CN"/>
        </w:rPr>
      </w:pPr>
      <w:r w:rsidRPr="00034E66">
        <w:rPr>
          <w:rFonts w:eastAsiaTheme="minorEastAsia"/>
          <w:b/>
          <w:bCs/>
          <w:lang w:eastAsia="zh-CN"/>
        </w:rPr>
        <w:t>Case 2:</w:t>
      </w:r>
      <w:r>
        <w:rPr>
          <w:rFonts w:eastAsiaTheme="minorEastAsia"/>
          <w:lang w:eastAsia="zh-CN"/>
        </w:rPr>
        <w:t xml:space="preserve"> Performance degradation due to UE autonomous Rx beam switch</w:t>
      </w:r>
    </w:p>
    <w:p w14:paraId="3EEC1079" w14:textId="5B06C3FC" w:rsidR="00164B04" w:rsidRPr="0094069C" w:rsidRDefault="00845C23" w:rsidP="00972F36">
      <w:pPr>
        <w:pStyle w:val="ListParagraph"/>
        <w:ind w:left="0" w:right="-22"/>
        <w:rPr>
          <w:szCs w:val="24"/>
          <w:lang w:eastAsia="zh-CN"/>
        </w:rPr>
      </w:pPr>
      <w:r>
        <w:t>W</w:t>
      </w:r>
      <w:r w:rsidRPr="009A61A0">
        <w:t>e understand that when UE perform autonomous Rx beam switch is up to UE’s implementation</w:t>
      </w:r>
      <w:r w:rsidR="00972F36">
        <w:t xml:space="preserve">, </w:t>
      </w:r>
      <w:r w:rsidR="00972F36">
        <w:rPr>
          <w:szCs w:val="24"/>
          <w:lang w:eastAsia="zh-CN"/>
        </w:rPr>
        <w:t>h</w:t>
      </w:r>
      <w:r w:rsidR="00164B04" w:rsidRPr="0094069C">
        <w:rPr>
          <w:szCs w:val="24"/>
          <w:lang w:eastAsia="zh-CN"/>
        </w:rPr>
        <w:t xml:space="preserve">aving considered the different company views in the discussion we </w:t>
      </w:r>
      <w:r w:rsidR="0094069C" w:rsidRPr="0094069C">
        <w:rPr>
          <w:szCs w:val="24"/>
          <w:lang w:eastAsia="zh-CN"/>
        </w:rPr>
        <w:t xml:space="preserve">may need to consider </w:t>
      </w:r>
      <w:r w:rsidR="00164B04" w:rsidRPr="0094069C">
        <w:rPr>
          <w:szCs w:val="24"/>
          <w:lang w:eastAsia="zh-CN"/>
        </w:rPr>
        <w:t xml:space="preserve">UE requirements regarding potential performance degradation in case of inter-band CA is configured for CBM capable UE and RTD exceeds threshold X. It is true that the network should be able to recognize from UE feedback when the experiences problems, but in fact it could also lead to that there in this case would be no UE performance requirements at all. Reason being is that network </w:t>
      </w:r>
      <w:r w:rsidR="00164B04" w:rsidRPr="0094069C">
        <w:rPr>
          <w:szCs w:val="24"/>
          <w:lang w:eastAsia="zh-CN"/>
        </w:rPr>
        <w:lastRenderedPageBreak/>
        <w:t>is in fact not aware when RTD exceed X on the UE side.</w:t>
      </w:r>
      <w:r w:rsidR="0094069C" w:rsidRPr="0094069C">
        <w:rPr>
          <w:szCs w:val="24"/>
          <w:lang w:eastAsia="zh-CN"/>
        </w:rPr>
        <w:t xml:space="preserve"> </w:t>
      </w:r>
      <w:r w:rsidR="00164B04" w:rsidRPr="0094069C">
        <w:rPr>
          <w:szCs w:val="24"/>
          <w:lang w:eastAsia="zh-CN"/>
        </w:rPr>
        <w:t xml:space="preserve">Hence, we believe some sort of UE performance degradation might need to be defined to ensure proper performance. </w:t>
      </w:r>
    </w:p>
    <w:p w14:paraId="449AF7C9" w14:textId="434E193B" w:rsidR="0094504A" w:rsidRDefault="0094069C" w:rsidP="00164B04">
      <w:pPr>
        <w:ind w:right="-22"/>
      </w:pPr>
      <w:r>
        <w:t>S</w:t>
      </w:r>
      <w:r w:rsidR="0094504A">
        <w:t>ome companies raised the worst case that UE may perform Rx beam switch in every symbol or every slot</w:t>
      </w:r>
      <w:r>
        <w:t xml:space="preserve"> in previous meetings</w:t>
      </w:r>
      <w:r w:rsidR="0094504A">
        <w:t xml:space="preserve">, however, we do not think UE Rx beam switch is likely to will happen at every slot. We agree that the Rx beam switch may happen at any slot, but we do not expect that it will happen at every slot. When the Rx beam switch happens in a slot, performance degradation is expected for the first or the last symbol of the slot if </w:t>
      </w:r>
      <w:r w:rsidR="0094504A" w:rsidRPr="00B94E47">
        <w:t>the receive time difference exceeds</w:t>
      </w:r>
      <w:r w:rsidR="0094504A">
        <w:t xml:space="preserve"> the threshold X us. </w:t>
      </w:r>
    </w:p>
    <w:p w14:paraId="0820C326" w14:textId="24D4B37C" w:rsidR="0094504A" w:rsidRDefault="00A923F9" w:rsidP="0094504A">
      <w:pPr>
        <w:ind w:right="-22"/>
      </w:pPr>
      <w:r>
        <w:t>We think such discussion would be helpful but initially</w:t>
      </w:r>
      <w:r w:rsidR="00401E15">
        <w:t xml:space="preserve"> RAN4 would need to get a common understanding on the typical UE Rx beam switch frequency, how often would we expect a UE beam switch to happen. </w:t>
      </w:r>
    </w:p>
    <w:p w14:paraId="12DE9075" w14:textId="21C9025E" w:rsidR="00695BBD" w:rsidRDefault="00FF5E60" w:rsidP="00695BBD">
      <w:pPr>
        <w:ind w:right="-22"/>
      </w:pPr>
      <w:r>
        <w:t>T</w:t>
      </w:r>
      <w:r w:rsidR="00695BBD">
        <w:t>he solution to reduce performance degradation and whether and how to introduce restrictions for UE Rx beam change</w:t>
      </w:r>
      <w:r w:rsidR="00695BBD" w:rsidRPr="004132EB">
        <w:t xml:space="preserve"> </w:t>
      </w:r>
      <w:r w:rsidR="00695BBD">
        <w:t xml:space="preserve">is still open. One option is using network scheduled/controlled instances for UE Rx beam change. However, the UE autonomous Rx beam change is up to UE’s implementation and will be UE implementation specific. </w:t>
      </w:r>
      <w:proofErr w:type="gramStart"/>
      <w:r w:rsidR="00695BBD">
        <w:t>Similar to</w:t>
      </w:r>
      <w:proofErr w:type="gramEnd"/>
      <w:r w:rsidR="00695BBD">
        <w:t xml:space="preserve"> the performance impact it may need long time to discuss and agree any common UE RX switching assumptions which can be used by the network scheduling for such Rx beam switching instances. </w:t>
      </w:r>
    </w:p>
    <w:p w14:paraId="6BEB3635" w14:textId="29F33A15" w:rsidR="0094504A" w:rsidRDefault="0094504A" w:rsidP="0094504A">
      <w:pPr>
        <w:ind w:right="-22"/>
      </w:pPr>
      <w:r>
        <w:t>However, while such discussion continues, RAN4 can continue capturing the requirements for the conditions when the UE experienced RTD is below X.</w:t>
      </w:r>
    </w:p>
    <w:p w14:paraId="3A788856" w14:textId="77777777" w:rsidR="0094504A" w:rsidRDefault="0094504A" w:rsidP="0094504A">
      <w:pPr>
        <w:ind w:right="-22"/>
      </w:pPr>
      <w:r>
        <w:t xml:space="preserve">Considering the time schedule for the RRM core requirements for this WI, RAN4 can continue to discuss the detail performance degradation impact and solution until Mar 2022. Same time RAN4 also need to focus on defining the general RRM requirements. </w:t>
      </w:r>
    </w:p>
    <w:p w14:paraId="23C5415F" w14:textId="6636D2B9" w:rsidR="0094504A" w:rsidRPr="005E7250" w:rsidRDefault="0094504A" w:rsidP="0094504A">
      <w:pPr>
        <w:pStyle w:val="RAN4proposal"/>
      </w:pPr>
      <w:r>
        <w:t xml:space="preserve">Clarify the performance degradation impact for </w:t>
      </w:r>
      <w:r w:rsidRPr="0070034F">
        <w:t xml:space="preserve">MRTD of </w:t>
      </w:r>
      <w:r w:rsidRPr="005E7250">
        <w:t xml:space="preserve">3us </w:t>
      </w:r>
      <w:r w:rsidRPr="00EC3337">
        <w:t xml:space="preserve">for inter-band CA in FR2 under CBM with a note </w:t>
      </w:r>
      <w:r>
        <w:t xml:space="preserve">stating </w:t>
      </w:r>
      <w:r w:rsidRPr="00EC3337">
        <w:t>‘</w:t>
      </w:r>
      <w:r w:rsidRPr="007B52DA">
        <w:rPr>
          <w:rFonts w:eastAsia="Yu Mincho"/>
          <w:lang w:eastAsia="ja-JP"/>
        </w:rPr>
        <w:t xml:space="preserve">This requirement </w:t>
      </w:r>
      <w:r w:rsidRPr="007B52DA">
        <w:t>applies to the UE capable of common beam management for FR2 inter-band CA</w:t>
      </w:r>
      <w:r w:rsidRPr="007B52DA">
        <w:rPr>
          <w:lang w:eastAsia="zh-CN"/>
        </w:rPr>
        <w:t>. I</w:t>
      </w:r>
      <w:r w:rsidRPr="007B52DA">
        <w:rPr>
          <w:lang w:eastAsia="ja-JP"/>
        </w:rPr>
        <w:t xml:space="preserve">f the receive time difference exceeds </w:t>
      </w:r>
      <w:r w:rsidR="00D06BDF">
        <w:rPr>
          <w:lang w:eastAsia="ja-JP"/>
        </w:rPr>
        <w:t>X us</w:t>
      </w:r>
      <w:r w:rsidRPr="007B52DA">
        <w:rPr>
          <w:lang w:eastAsia="ja-JP"/>
        </w:rPr>
        <w:t xml:space="preserve"> of that SCS, demodulation performance degradation is expected for the first symbol of the slot</w:t>
      </w:r>
      <w:r>
        <w:rPr>
          <w:lang w:eastAsia="ja-JP"/>
        </w:rPr>
        <w:t xml:space="preserve"> in the </w:t>
      </w:r>
      <w:proofErr w:type="spellStart"/>
      <w:r>
        <w:rPr>
          <w:lang w:eastAsia="ja-JP"/>
        </w:rPr>
        <w:t>SCells</w:t>
      </w:r>
      <w:proofErr w:type="spellEnd"/>
      <w:r>
        <w:rPr>
          <w:lang w:eastAsia="ja-JP"/>
        </w:rPr>
        <w:t xml:space="preserve"> of the other band</w:t>
      </w:r>
      <w:r w:rsidRPr="007B52DA">
        <w:rPr>
          <w:lang w:eastAsia="ja-JP"/>
        </w:rPr>
        <w:t>.</w:t>
      </w:r>
      <w:r w:rsidRPr="00EC3337">
        <w:t>’</w:t>
      </w:r>
      <w:r w:rsidR="00D06BDF">
        <w:t xml:space="preserve"> </w:t>
      </w:r>
      <w:r w:rsidR="00D06BDF" w:rsidRPr="00D06BDF">
        <w:t>Where X equals to “CP length - UE Rx beam switch time – 2*DL timing error”.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4504A" w:rsidRPr="009C5807" w14:paraId="63C03F1C" w14:textId="77777777" w:rsidTr="00136A97">
        <w:trPr>
          <w:jc w:val="center"/>
        </w:trPr>
        <w:tc>
          <w:tcPr>
            <w:tcW w:w="2251" w:type="dxa"/>
            <w:shd w:val="clear" w:color="auto" w:fill="auto"/>
          </w:tcPr>
          <w:p w14:paraId="6169AABB" w14:textId="77777777" w:rsidR="0094504A" w:rsidRPr="009C5807" w:rsidRDefault="0094504A" w:rsidP="00136A97">
            <w:pPr>
              <w:pStyle w:val="TAH"/>
            </w:pPr>
            <w:r w:rsidRPr="009C5807">
              <w:t>Frequency Range of the pair of carriers</w:t>
            </w:r>
          </w:p>
        </w:tc>
        <w:tc>
          <w:tcPr>
            <w:tcW w:w="3003" w:type="dxa"/>
            <w:shd w:val="clear" w:color="auto" w:fill="auto"/>
          </w:tcPr>
          <w:p w14:paraId="2DC7C43E" w14:textId="77777777" w:rsidR="0094504A" w:rsidRPr="009C5807" w:rsidRDefault="0094504A" w:rsidP="00136A97">
            <w:pPr>
              <w:pStyle w:val="TAH"/>
            </w:pPr>
            <w:r w:rsidRPr="009C5807">
              <w:t xml:space="preserve">Maximum receive timing difference (µs) </w:t>
            </w:r>
          </w:p>
        </w:tc>
      </w:tr>
      <w:tr w:rsidR="0094504A" w:rsidRPr="009C5807" w14:paraId="67290915" w14:textId="77777777" w:rsidTr="00136A97">
        <w:trPr>
          <w:jc w:val="center"/>
        </w:trPr>
        <w:tc>
          <w:tcPr>
            <w:tcW w:w="2251" w:type="dxa"/>
            <w:shd w:val="clear" w:color="auto" w:fill="auto"/>
          </w:tcPr>
          <w:p w14:paraId="6142050A" w14:textId="77777777" w:rsidR="0094504A" w:rsidRPr="009C5807" w:rsidRDefault="0094504A" w:rsidP="00136A97">
            <w:pPr>
              <w:pStyle w:val="TAC"/>
            </w:pPr>
            <w:r w:rsidRPr="009C5807">
              <w:t>FR1</w:t>
            </w:r>
          </w:p>
        </w:tc>
        <w:tc>
          <w:tcPr>
            <w:tcW w:w="3003" w:type="dxa"/>
            <w:shd w:val="clear" w:color="auto" w:fill="auto"/>
          </w:tcPr>
          <w:p w14:paraId="3CC831BE" w14:textId="77777777" w:rsidR="0094504A" w:rsidRPr="009C5807" w:rsidRDefault="0094504A" w:rsidP="00136A97">
            <w:pPr>
              <w:pStyle w:val="TAC"/>
            </w:pPr>
            <w:r w:rsidRPr="009C5807">
              <w:t>33</w:t>
            </w:r>
          </w:p>
        </w:tc>
      </w:tr>
      <w:tr w:rsidR="0094504A" w:rsidRPr="009C5807" w14:paraId="2F674547" w14:textId="77777777" w:rsidTr="00136A97">
        <w:trPr>
          <w:jc w:val="center"/>
        </w:trPr>
        <w:tc>
          <w:tcPr>
            <w:tcW w:w="2251" w:type="dxa"/>
            <w:shd w:val="clear" w:color="auto" w:fill="auto"/>
          </w:tcPr>
          <w:p w14:paraId="2C4E5A46" w14:textId="77777777" w:rsidR="0094504A" w:rsidRPr="009C5807" w:rsidRDefault="0094504A" w:rsidP="00136A97">
            <w:pPr>
              <w:pStyle w:val="TAC"/>
            </w:pPr>
            <w:r w:rsidRPr="009C5807">
              <w:t>FR2</w:t>
            </w:r>
          </w:p>
        </w:tc>
        <w:tc>
          <w:tcPr>
            <w:tcW w:w="3003" w:type="dxa"/>
            <w:shd w:val="clear" w:color="auto" w:fill="auto"/>
          </w:tcPr>
          <w:p w14:paraId="54E9FBA1" w14:textId="77777777" w:rsidR="0094504A" w:rsidRPr="009C5807" w:rsidRDefault="0094504A" w:rsidP="00136A97">
            <w:pPr>
              <w:pStyle w:val="TAC"/>
            </w:pPr>
            <w:r w:rsidRPr="006004A0">
              <w:t>8</w:t>
            </w:r>
            <w:r w:rsidRPr="006004A0">
              <w:rPr>
                <w:vertAlign w:val="superscript"/>
              </w:rPr>
              <w:t xml:space="preserve"> note1</w:t>
            </w:r>
          </w:p>
        </w:tc>
      </w:tr>
      <w:tr w:rsidR="0094504A" w:rsidRPr="009C5807" w14:paraId="29E785E0" w14:textId="77777777" w:rsidTr="00136A97">
        <w:trPr>
          <w:jc w:val="center"/>
        </w:trPr>
        <w:tc>
          <w:tcPr>
            <w:tcW w:w="2251" w:type="dxa"/>
            <w:shd w:val="clear" w:color="auto" w:fill="auto"/>
          </w:tcPr>
          <w:p w14:paraId="27D97CF3" w14:textId="77777777" w:rsidR="0094504A" w:rsidRPr="007B52DA" w:rsidRDefault="0094504A" w:rsidP="00136A97">
            <w:pPr>
              <w:pStyle w:val="TAC"/>
              <w:rPr>
                <w:highlight w:val="yellow"/>
              </w:rPr>
            </w:pPr>
            <w:r w:rsidRPr="007B52DA">
              <w:rPr>
                <w:highlight w:val="yellow"/>
              </w:rPr>
              <w:t>FR2</w:t>
            </w:r>
          </w:p>
        </w:tc>
        <w:tc>
          <w:tcPr>
            <w:tcW w:w="3003" w:type="dxa"/>
            <w:shd w:val="clear" w:color="auto" w:fill="auto"/>
          </w:tcPr>
          <w:p w14:paraId="5D9B4D0B" w14:textId="77777777" w:rsidR="0094504A" w:rsidRPr="007B52DA" w:rsidRDefault="0094504A" w:rsidP="00136A97">
            <w:pPr>
              <w:pStyle w:val="TAC"/>
              <w:rPr>
                <w:highlight w:val="yellow"/>
              </w:rPr>
            </w:pPr>
            <w:r w:rsidRPr="007B52DA">
              <w:rPr>
                <w:highlight w:val="yellow"/>
              </w:rPr>
              <w:t>3</w:t>
            </w:r>
            <w:r w:rsidRPr="007B52DA">
              <w:rPr>
                <w:highlight w:val="yellow"/>
                <w:vertAlign w:val="superscript"/>
              </w:rPr>
              <w:t>note2</w:t>
            </w:r>
          </w:p>
        </w:tc>
      </w:tr>
      <w:tr w:rsidR="0094504A" w:rsidRPr="009C5807" w14:paraId="5C5A4B0F" w14:textId="77777777" w:rsidTr="00136A97">
        <w:trPr>
          <w:jc w:val="center"/>
        </w:trPr>
        <w:tc>
          <w:tcPr>
            <w:tcW w:w="2251" w:type="dxa"/>
            <w:shd w:val="clear" w:color="auto" w:fill="auto"/>
          </w:tcPr>
          <w:p w14:paraId="3207A4EA" w14:textId="77777777" w:rsidR="0094504A" w:rsidRPr="009C5807" w:rsidRDefault="0094504A" w:rsidP="00136A97">
            <w:pPr>
              <w:pStyle w:val="TAC"/>
            </w:pPr>
            <w:r w:rsidRPr="009C5807">
              <w:t>Between FR1 and FR2</w:t>
            </w:r>
          </w:p>
        </w:tc>
        <w:tc>
          <w:tcPr>
            <w:tcW w:w="3003" w:type="dxa"/>
            <w:shd w:val="clear" w:color="auto" w:fill="auto"/>
          </w:tcPr>
          <w:p w14:paraId="6A4E63DF" w14:textId="77777777" w:rsidR="0094504A" w:rsidRPr="009C5807" w:rsidRDefault="0094504A" w:rsidP="00136A97">
            <w:pPr>
              <w:pStyle w:val="TAC"/>
            </w:pPr>
            <w:r w:rsidRPr="009C5807">
              <w:rPr>
                <w:lang w:eastAsia="zh-CN"/>
              </w:rPr>
              <w:t xml:space="preserve">25 </w:t>
            </w:r>
          </w:p>
        </w:tc>
      </w:tr>
      <w:tr w:rsidR="0094504A" w:rsidRPr="009C5807" w14:paraId="4CE45005" w14:textId="77777777" w:rsidTr="00136A97">
        <w:trPr>
          <w:jc w:val="center"/>
        </w:trPr>
        <w:tc>
          <w:tcPr>
            <w:tcW w:w="5254" w:type="dxa"/>
            <w:gridSpan w:val="2"/>
            <w:shd w:val="clear" w:color="auto" w:fill="auto"/>
          </w:tcPr>
          <w:p w14:paraId="0EFE719E" w14:textId="77777777" w:rsidR="0094504A" w:rsidRDefault="0094504A" w:rsidP="00136A97">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525974D7" w14:textId="44D352F5" w:rsidR="0094504A" w:rsidRPr="009C5807" w:rsidRDefault="0094504A" w:rsidP="00136A97">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r w:rsidRPr="007B52DA">
              <w:rPr>
                <w:highlight w:val="yellow"/>
                <w:lang w:val="en-US" w:eastAsia="ja-JP"/>
              </w:rPr>
              <w:t xml:space="preserve">f the receive time difference exceeds </w:t>
            </w:r>
            <w:r w:rsidR="00515355">
              <w:rPr>
                <w:highlight w:val="yellow"/>
                <w:lang w:val="en-US" w:eastAsia="ja-JP"/>
              </w:rPr>
              <w:t>X us</w:t>
            </w:r>
            <w:r w:rsidRPr="007B52DA">
              <w:rPr>
                <w:highlight w:val="yellow"/>
                <w:lang w:val="en-US" w:eastAsia="ja-JP"/>
              </w:rPr>
              <w:t xml:space="preserve"> of that SCS, demodulation performance degradation is expected for the first</w:t>
            </w:r>
            <w:r w:rsidR="001C43A6">
              <w:rPr>
                <w:highlight w:val="yellow"/>
                <w:lang w:val="en-US" w:eastAsia="ja-JP"/>
              </w:rPr>
              <w:t xml:space="preserve"> or the last</w:t>
            </w:r>
            <w:r w:rsidRPr="007B52DA">
              <w:rPr>
                <w:highlight w:val="yellow"/>
                <w:lang w:val="en-US" w:eastAsia="ja-JP"/>
              </w:rPr>
              <w:t xml:space="preserve"> symbol of the slot</w:t>
            </w:r>
            <w:r>
              <w:rPr>
                <w:highlight w:val="yellow"/>
                <w:lang w:val="en-US" w:eastAsia="ja-JP"/>
              </w:rPr>
              <w:t xml:space="preserve"> in the </w:t>
            </w:r>
            <w:proofErr w:type="spellStart"/>
            <w:r>
              <w:rPr>
                <w:highlight w:val="yellow"/>
                <w:lang w:val="en-US" w:eastAsia="ja-JP"/>
              </w:rPr>
              <w:t>SCells</w:t>
            </w:r>
            <w:proofErr w:type="spellEnd"/>
            <w:r>
              <w:rPr>
                <w:highlight w:val="yellow"/>
                <w:lang w:val="en-US" w:eastAsia="ja-JP"/>
              </w:rPr>
              <w:t xml:space="preserve"> of the other band</w:t>
            </w:r>
            <w:r w:rsidR="00515355">
              <w:rPr>
                <w:highlight w:val="yellow"/>
                <w:lang w:val="en-US" w:eastAsia="ja-JP"/>
              </w:rPr>
              <w:t>,</w:t>
            </w:r>
            <w:r w:rsidR="00515355" w:rsidRPr="00937C4F">
              <w:rPr>
                <w:highlight w:val="yellow"/>
                <w:lang w:val="en-US" w:eastAsia="ja-JP"/>
              </w:rPr>
              <w:t xml:space="preserve"> </w:t>
            </w:r>
            <w:r w:rsidR="00515355">
              <w:rPr>
                <w:highlight w:val="yellow"/>
                <w:lang w:val="en-US" w:eastAsia="ja-JP"/>
              </w:rPr>
              <w:t>w</w:t>
            </w:r>
            <w:r w:rsidR="00515355" w:rsidRPr="00937C4F">
              <w:rPr>
                <w:highlight w:val="yellow"/>
              </w:rPr>
              <w:t>here X equals to “CP length - UE Rx beam switch time – 2*DL timing error”.</w:t>
            </w:r>
          </w:p>
        </w:tc>
      </w:tr>
    </w:tbl>
    <w:p w14:paraId="6DDEA994" w14:textId="77777777" w:rsidR="0094504A" w:rsidRDefault="0094504A" w:rsidP="0094504A">
      <w:pPr>
        <w:rPr>
          <w:rFonts w:eastAsia="Calibri" w:cs="Times New Roman"/>
          <w:szCs w:val="20"/>
          <w:lang w:val="en-GB"/>
        </w:rPr>
      </w:pPr>
    </w:p>
    <w:p w14:paraId="121C83D6" w14:textId="77777777" w:rsidR="0094504A" w:rsidRPr="00F11827" w:rsidRDefault="0094504A" w:rsidP="0094504A">
      <w:r>
        <w:t>This proposal is captured in the draft CR [7].</w:t>
      </w:r>
    </w:p>
    <w:p w14:paraId="269B43FF" w14:textId="77777777" w:rsidR="004E2235" w:rsidRPr="00283E54" w:rsidRDefault="004E2235" w:rsidP="002B12FB"/>
    <w:p w14:paraId="761516E1" w14:textId="11AADD58" w:rsidR="00CD7492" w:rsidRPr="00CE5B1C" w:rsidRDefault="00CD7492" w:rsidP="00A37002">
      <w:pPr>
        <w:pStyle w:val="RAN4H1"/>
      </w:pPr>
      <w:r w:rsidRPr="00337521">
        <w:t>Conclusion</w:t>
      </w:r>
    </w:p>
    <w:p w14:paraId="1C41FC01" w14:textId="37BD421B" w:rsidR="00CE5B1C" w:rsidRDefault="00CE5B1C" w:rsidP="00EB7489">
      <w:pPr>
        <w:rPr>
          <w:rFonts w:eastAsia="Calibri" w:cs="Times New Roman"/>
          <w:szCs w:val="20"/>
          <w:lang w:val="en-GB"/>
        </w:rPr>
      </w:pPr>
      <w:r>
        <w:rPr>
          <w:rFonts w:eastAsia="Calibri" w:cs="Times New Roman"/>
          <w:szCs w:val="20"/>
          <w:lang w:val="en-GB"/>
        </w:rPr>
        <w:t>In RAN4#</w:t>
      </w:r>
      <w:r w:rsidR="005E67DB">
        <w:rPr>
          <w:rFonts w:eastAsia="Calibri" w:cs="Times New Roman"/>
          <w:szCs w:val="20"/>
          <w:lang w:val="en-GB"/>
        </w:rPr>
        <w:t>10</w:t>
      </w:r>
      <w:r w:rsidR="0056600C">
        <w:rPr>
          <w:rFonts w:eastAsia="Calibri" w:cs="Times New Roman"/>
          <w:szCs w:val="20"/>
          <w:lang w:val="en-GB"/>
        </w:rPr>
        <w:t>1</w:t>
      </w:r>
      <w:r w:rsidR="00046699">
        <w:rPr>
          <w:rFonts w:eastAsia="Calibri" w:cs="Times New Roman"/>
          <w:szCs w:val="20"/>
          <w:lang w:val="en-GB"/>
        </w:rPr>
        <w:t>bis-</w:t>
      </w:r>
      <w:r w:rsidR="005E67DB">
        <w:rPr>
          <w:rFonts w:eastAsia="Calibri" w:cs="Times New Roman"/>
          <w:szCs w:val="20"/>
          <w:lang w:val="en-GB"/>
        </w:rPr>
        <w:t xml:space="preserve">e </w:t>
      </w:r>
      <w:r>
        <w:rPr>
          <w:rFonts w:eastAsia="Calibri" w:cs="Times New Roman"/>
          <w:szCs w:val="20"/>
          <w:lang w:val="en-GB"/>
        </w:rPr>
        <w:t xml:space="preserve">meeting </w:t>
      </w:r>
      <w:r w:rsidR="00941EF2">
        <w:rPr>
          <w:rFonts w:eastAsia="Calibri" w:cs="Times New Roman"/>
          <w:szCs w:val="20"/>
          <w:lang w:val="en-GB"/>
        </w:rPr>
        <w:t xml:space="preserve">the </w:t>
      </w:r>
      <w:r>
        <w:rPr>
          <w:rFonts w:eastAsia="Calibri" w:cs="Times New Roman"/>
          <w:szCs w:val="20"/>
          <w:lang w:val="en-GB"/>
        </w:rPr>
        <w:t xml:space="preserve">discussions </w:t>
      </w:r>
      <w:r w:rsidR="001E429B">
        <w:rPr>
          <w:rFonts w:eastAsia="Calibri" w:cs="Times New Roman"/>
          <w:szCs w:val="20"/>
          <w:lang w:val="en-GB"/>
        </w:rPr>
        <w:t>related to FR2 inter-band CA UE requirements continued</w:t>
      </w:r>
      <w:r>
        <w:rPr>
          <w:rFonts w:eastAsia="Calibri" w:cs="Times New Roman"/>
          <w:szCs w:val="20"/>
          <w:lang w:val="en-GB"/>
        </w:rPr>
        <w:t>. In this paper we continue</w:t>
      </w:r>
      <w:r w:rsidR="00657856">
        <w:rPr>
          <w:rFonts w:eastAsia="Calibri" w:cs="Times New Roman"/>
          <w:szCs w:val="20"/>
          <w:lang w:val="en-GB"/>
        </w:rPr>
        <w:t>d</w:t>
      </w:r>
      <w:r>
        <w:rPr>
          <w:rFonts w:eastAsia="Calibri" w:cs="Times New Roman"/>
          <w:szCs w:val="20"/>
          <w:lang w:val="en-GB"/>
        </w:rPr>
        <w:t xml:space="preserve"> the discussion related to </w:t>
      </w:r>
      <w:r w:rsidR="00281915">
        <w:rPr>
          <w:rFonts w:eastAsia="Calibri" w:cs="Times New Roman"/>
          <w:szCs w:val="20"/>
          <w:lang w:val="en-GB"/>
        </w:rPr>
        <w:t xml:space="preserve">MRTD </w:t>
      </w:r>
      <w:r w:rsidR="00CD4856">
        <w:rPr>
          <w:rFonts w:eastAsia="Calibri" w:cs="Times New Roman"/>
          <w:szCs w:val="20"/>
          <w:lang w:val="en-GB"/>
        </w:rPr>
        <w:t>requirements</w:t>
      </w:r>
      <w:r w:rsidR="00281915">
        <w:rPr>
          <w:rFonts w:eastAsia="Calibri" w:cs="Times New Roman"/>
          <w:szCs w:val="20"/>
          <w:lang w:val="en-GB"/>
        </w:rPr>
        <w:t xml:space="preserve"> </w:t>
      </w:r>
      <w:r>
        <w:rPr>
          <w:rFonts w:eastAsia="Calibri" w:cs="Times New Roman"/>
          <w:szCs w:val="20"/>
          <w:lang w:val="en-GB"/>
        </w:rPr>
        <w:t xml:space="preserve">for this WI. </w:t>
      </w:r>
      <w:r w:rsidR="008D0DCD">
        <w:rPr>
          <w:rFonts w:eastAsia="Calibri" w:cs="Times New Roman"/>
          <w:szCs w:val="20"/>
          <w:lang w:val="en-GB"/>
        </w:rPr>
        <w:t>W</w:t>
      </w:r>
      <w:r>
        <w:rPr>
          <w:rFonts w:eastAsia="Calibri" w:cs="Times New Roman"/>
          <w:szCs w:val="20"/>
          <w:lang w:val="en-GB"/>
        </w:rPr>
        <w:t xml:space="preserve">e addressed the open items </w:t>
      </w:r>
      <w:r w:rsidR="00EF317B">
        <w:rPr>
          <w:rFonts w:eastAsia="Calibri" w:cs="Times New Roman"/>
          <w:szCs w:val="20"/>
          <w:lang w:val="en-GB"/>
        </w:rPr>
        <w:t xml:space="preserve">listed in the agreed WF </w:t>
      </w:r>
      <w:r w:rsidR="0056600C">
        <w:rPr>
          <w:rFonts w:eastAsia="Calibri" w:cs="Times New Roman"/>
          <w:szCs w:val="20"/>
          <w:lang w:val="en-GB"/>
        </w:rPr>
        <w:t>related to</w:t>
      </w:r>
      <w:r w:rsidR="00EF317B">
        <w:rPr>
          <w:rFonts w:eastAsia="Calibri" w:cs="Times New Roman"/>
          <w:szCs w:val="20"/>
          <w:lang w:val="en-GB"/>
        </w:rPr>
        <w:t xml:space="preserve"> MRTD requirements. </w:t>
      </w:r>
    </w:p>
    <w:p w14:paraId="28695D0A" w14:textId="77777777" w:rsidR="00034E66" w:rsidRPr="005E7250" w:rsidRDefault="00034E66" w:rsidP="00034E66">
      <w:pPr>
        <w:pStyle w:val="RAN4Observation"/>
        <w:numPr>
          <w:ilvl w:val="0"/>
          <w:numId w:val="13"/>
        </w:numPr>
      </w:pPr>
      <w:r>
        <w:t xml:space="preserve">The UE Rx beam switch time is discussed in RF session AI 6.4.2.1.4. </w:t>
      </w:r>
    </w:p>
    <w:p w14:paraId="0903B001" w14:textId="51C104CB" w:rsidR="008C49AE" w:rsidRPr="005E7250" w:rsidRDefault="00D07A7F" w:rsidP="00511124">
      <w:pPr>
        <w:pStyle w:val="RAN4proposal"/>
        <w:numPr>
          <w:ilvl w:val="0"/>
          <w:numId w:val="7"/>
        </w:numPr>
      </w:pPr>
      <w:r>
        <w:lastRenderedPageBreak/>
        <w:t xml:space="preserve">Clarify the performance degradation impact for </w:t>
      </w:r>
      <w:r w:rsidRPr="0070034F">
        <w:t xml:space="preserve">MRTD of </w:t>
      </w:r>
      <w:r w:rsidRPr="005E7250">
        <w:t xml:space="preserve">3us </w:t>
      </w:r>
      <w:r w:rsidRPr="00EC3337">
        <w:t xml:space="preserve">for inter-band CA in FR2 under CBM with a note </w:t>
      </w:r>
      <w:r w:rsidR="008C49AE">
        <w:t xml:space="preserve">stating </w:t>
      </w:r>
      <w:r w:rsidR="008C49AE" w:rsidRPr="00EC3337">
        <w:t>‘</w:t>
      </w:r>
      <w:r w:rsidR="008C49AE" w:rsidRPr="008C49AE">
        <w:rPr>
          <w:rFonts w:eastAsia="Yu Mincho"/>
          <w:lang w:eastAsia="ja-JP"/>
        </w:rPr>
        <w:t xml:space="preserve">This requirement </w:t>
      </w:r>
      <w:r w:rsidR="008C49AE" w:rsidRPr="007B52DA">
        <w:t>applies to the UE capable of common beam management for FR2 inter-band CA</w:t>
      </w:r>
      <w:r w:rsidR="008C49AE" w:rsidRPr="007B52DA">
        <w:rPr>
          <w:lang w:eastAsia="zh-CN"/>
        </w:rPr>
        <w:t>. I</w:t>
      </w:r>
      <w:r w:rsidR="008C49AE" w:rsidRPr="007B52DA">
        <w:rPr>
          <w:lang w:eastAsia="ja-JP"/>
        </w:rPr>
        <w:t xml:space="preserve">f the receive time difference exceeds </w:t>
      </w:r>
      <w:r w:rsidR="00B8746C">
        <w:rPr>
          <w:lang w:eastAsia="ja-JP"/>
        </w:rPr>
        <w:t>X</w:t>
      </w:r>
      <w:r w:rsidR="007727AA">
        <w:rPr>
          <w:lang w:eastAsia="ja-JP"/>
        </w:rPr>
        <w:t xml:space="preserve"> us</w:t>
      </w:r>
      <w:r w:rsidR="008C49AE" w:rsidRPr="007B52DA">
        <w:rPr>
          <w:lang w:eastAsia="ja-JP"/>
        </w:rPr>
        <w:t xml:space="preserve"> of that SCS, demodulation performance degradation is expected for the first</w:t>
      </w:r>
      <w:r w:rsidR="00B8746C">
        <w:rPr>
          <w:lang w:eastAsia="ja-JP"/>
        </w:rPr>
        <w:t xml:space="preserve"> or the last</w:t>
      </w:r>
      <w:r w:rsidR="008C49AE" w:rsidRPr="007B52DA">
        <w:rPr>
          <w:lang w:eastAsia="ja-JP"/>
        </w:rPr>
        <w:t xml:space="preserve"> symbol of the slot</w:t>
      </w:r>
      <w:r w:rsidR="008C49AE">
        <w:rPr>
          <w:lang w:eastAsia="ja-JP"/>
        </w:rPr>
        <w:t xml:space="preserve"> in the </w:t>
      </w:r>
      <w:proofErr w:type="spellStart"/>
      <w:r w:rsidR="008C49AE">
        <w:rPr>
          <w:lang w:eastAsia="ja-JP"/>
        </w:rPr>
        <w:t>SCells</w:t>
      </w:r>
      <w:proofErr w:type="spellEnd"/>
      <w:r w:rsidR="008C49AE">
        <w:rPr>
          <w:lang w:eastAsia="ja-JP"/>
        </w:rPr>
        <w:t xml:space="preserve"> of the other band</w:t>
      </w:r>
      <w:r w:rsidR="008C49AE" w:rsidRPr="007B52DA">
        <w:rPr>
          <w:lang w:eastAsia="ja-JP"/>
        </w:rPr>
        <w:t>.</w:t>
      </w:r>
      <w:r w:rsidR="008C49AE" w:rsidRPr="00EC3337">
        <w:t>’</w:t>
      </w:r>
      <w:r w:rsidR="00B8746C">
        <w:t xml:space="preserve"> Where X equals to “</w:t>
      </w:r>
      <w:r w:rsidR="00B8746C" w:rsidRPr="008C49AE">
        <w:rPr>
          <w:sz w:val="18"/>
          <w:szCs w:val="20"/>
        </w:rPr>
        <w:t>CP length - UE Rx beam switch time</w:t>
      </w:r>
      <w:r w:rsidR="00B8746C">
        <w:rPr>
          <w:sz w:val="18"/>
          <w:szCs w:val="20"/>
        </w:rPr>
        <w:t xml:space="preserve"> – 2*DL timing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4205" w:rsidRPr="009C5807" w14:paraId="7209D868" w14:textId="77777777" w:rsidTr="00E8462E">
        <w:trPr>
          <w:jc w:val="center"/>
        </w:trPr>
        <w:tc>
          <w:tcPr>
            <w:tcW w:w="2251" w:type="dxa"/>
            <w:shd w:val="clear" w:color="auto" w:fill="auto"/>
          </w:tcPr>
          <w:p w14:paraId="0AAE47E3" w14:textId="77777777" w:rsidR="00E04205" w:rsidRPr="009C5807" w:rsidRDefault="00E04205" w:rsidP="00E8462E">
            <w:pPr>
              <w:pStyle w:val="TAH"/>
            </w:pPr>
            <w:r w:rsidRPr="009C5807">
              <w:t>Frequency Range of the pair of carriers</w:t>
            </w:r>
          </w:p>
        </w:tc>
        <w:tc>
          <w:tcPr>
            <w:tcW w:w="3003" w:type="dxa"/>
            <w:shd w:val="clear" w:color="auto" w:fill="auto"/>
          </w:tcPr>
          <w:p w14:paraId="5B088CAE" w14:textId="77777777" w:rsidR="00E04205" w:rsidRPr="009C5807" w:rsidRDefault="00E04205" w:rsidP="00E8462E">
            <w:pPr>
              <w:pStyle w:val="TAH"/>
            </w:pPr>
            <w:r w:rsidRPr="009C5807">
              <w:t xml:space="preserve">Maximum receive timing difference (µs) </w:t>
            </w:r>
          </w:p>
        </w:tc>
      </w:tr>
      <w:tr w:rsidR="00E04205" w:rsidRPr="009C5807" w14:paraId="2B466A5E" w14:textId="77777777" w:rsidTr="00E8462E">
        <w:trPr>
          <w:jc w:val="center"/>
        </w:trPr>
        <w:tc>
          <w:tcPr>
            <w:tcW w:w="2251" w:type="dxa"/>
            <w:shd w:val="clear" w:color="auto" w:fill="auto"/>
          </w:tcPr>
          <w:p w14:paraId="7EC00EE1" w14:textId="77777777" w:rsidR="00E04205" w:rsidRPr="009C5807" w:rsidRDefault="00E04205" w:rsidP="00E8462E">
            <w:pPr>
              <w:pStyle w:val="TAC"/>
            </w:pPr>
            <w:r w:rsidRPr="009C5807">
              <w:t>FR1</w:t>
            </w:r>
          </w:p>
        </w:tc>
        <w:tc>
          <w:tcPr>
            <w:tcW w:w="3003" w:type="dxa"/>
            <w:shd w:val="clear" w:color="auto" w:fill="auto"/>
          </w:tcPr>
          <w:p w14:paraId="2907CCBE" w14:textId="77777777" w:rsidR="00E04205" w:rsidRPr="009C5807" w:rsidRDefault="00E04205" w:rsidP="00E8462E">
            <w:pPr>
              <w:pStyle w:val="TAC"/>
            </w:pPr>
            <w:r w:rsidRPr="009C5807">
              <w:t>33</w:t>
            </w:r>
          </w:p>
        </w:tc>
      </w:tr>
      <w:tr w:rsidR="00E04205" w:rsidRPr="009C5807" w14:paraId="2B6E41C1" w14:textId="77777777" w:rsidTr="00E8462E">
        <w:trPr>
          <w:jc w:val="center"/>
        </w:trPr>
        <w:tc>
          <w:tcPr>
            <w:tcW w:w="2251" w:type="dxa"/>
            <w:shd w:val="clear" w:color="auto" w:fill="auto"/>
          </w:tcPr>
          <w:p w14:paraId="476B6DB7" w14:textId="77777777" w:rsidR="00E04205" w:rsidRPr="009C5807" w:rsidRDefault="00E04205" w:rsidP="00E8462E">
            <w:pPr>
              <w:pStyle w:val="TAC"/>
            </w:pPr>
            <w:r w:rsidRPr="009C5807">
              <w:t>FR2</w:t>
            </w:r>
          </w:p>
        </w:tc>
        <w:tc>
          <w:tcPr>
            <w:tcW w:w="3003" w:type="dxa"/>
            <w:shd w:val="clear" w:color="auto" w:fill="auto"/>
          </w:tcPr>
          <w:p w14:paraId="7F5CEFF3" w14:textId="77777777" w:rsidR="00E04205" w:rsidRPr="009C5807" w:rsidRDefault="00E04205" w:rsidP="00E8462E">
            <w:pPr>
              <w:pStyle w:val="TAC"/>
            </w:pPr>
            <w:r w:rsidRPr="006004A0">
              <w:t>8</w:t>
            </w:r>
            <w:r w:rsidRPr="006004A0">
              <w:rPr>
                <w:vertAlign w:val="superscript"/>
              </w:rPr>
              <w:t xml:space="preserve"> note1</w:t>
            </w:r>
          </w:p>
        </w:tc>
      </w:tr>
      <w:tr w:rsidR="00E04205" w:rsidRPr="009C5807" w14:paraId="7BBB628F" w14:textId="77777777" w:rsidTr="00E8462E">
        <w:trPr>
          <w:jc w:val="center"/>
        </w:trPr>
        <w:tc>
          <w:tcPr>
            <w:tcW w:w="2251" w:type="dxa"/>
            <w:shd w:val="clear" w:color="auto" w:fill="auto"/>
          </w:tcPr>
          <w:p w14:paraId="3FDD41FC" w14:textId="77777777" w:rsidR="00E04205" w:rsidRPr="007B52DA" w:rsidRDefault="00E04205" w:rsidP="00E8462E">
            <w:pPr>
              <w:pStyle w:val="TAC"/>
              <w:rPr>
                <w:highlight w:val="yellow"/>
              </w:rPr>
            </w:pPr>
            <w:r w:rsidRPr="007B52DA">
              <w:rPr>
                <w:highlight w:val="yellow"/>
              </w:rPr>
              <w:t>FR2</w:t>
            </w:r>
          </w:p>
        </w:tc>
        <w:tc>
          <w:tcPr>
            <w:tcW w:w="3003" w:type="dxa"/>
            <w:shd w:val="clear" w:color="auto" w:fill="auto"/>
          </w:tcPr>
          <w:p w14:paraId="26393538" w14:textId="77777777" w:rsidR="00E04205" w:rsidRPr="007B52DA" w:rsidRDefault="00E04205" w:rsidP="00E8462E">
            <w:pPr>
              <w:pStyle w:val="TAC"/>
              <w:rPr>
                <w:highlight w:val="yellow"/>
              </w:rPr>
            </w:pPr>
            <w:r w:rsidRPr="007B52DA">
              <w:rPr>
                <w:highlight w:val="yellow"/>
              </w:rPr>
              <w:t>3</w:t>
            </w:r>
            <w:r w:rsidRPr="007B52DA">
              <w:rPr>
                <w:highlight w:val="yellow"/>
                <w:vertAlign w:val="superscript"/>
              </w:rPr>
              <w:t>note2</w:t>
            </w:r>
          </w:p>
        </w:tc>
      </w:tr>
      <w:tr w:rsidR="00E04205" w:rsidRPr="009C5807" w14:paraId="5810C20F" w14:textId="77777777" w:rsidTr="00E8462E">
        <w:trPr>
          <w:jc w:val="center"/>
        </w:trPr>
        <w:tc>
          <w:tcPr>
            <w:tcW w:w="2251" w:type="dxa"/>
            <w:shd w:val="clear" w:color="auto" w:fill="auto"/>
          </w:tcPr>
          <w:p w14:paraId="5EC0F126" w14:textId="77777777" w:rsidR="00E04205" w:rsidRPr="009C5807" w:rsidRDefault="00E04205" w:rsidP="00E8462E">
            <w:pPr>
              <w:pStyle w:val="TAC"/>
            </w:pPr>
            <w:r w:rsidRPr="009C5807">
              <w:t>Between FR1 and FR2</w:t>
            </w:r>
          </w:p>
        </w:tc>
        <w:tc>
          <w:tcPr>
            <w:tcW w:w="3003" w:type="dxa"/>
            <w:shd w:val="clear" w:color="auto" w:fill="auto"/>
          </w:tcPr>
          <w:p w14:paraId="2AF0198B" w14:textId="77777777" w:rsidR="00E04205" w:rsidRPr="009C5807" w:rsidRDefault="00E04205" w:rsidP="00E8462E">
            <w:pPr>
              <w:pStyle w:val="TAC"/>
            </w:pPr>
            <w:r w:rsidRPr="009C5807">
              <w:rPr>
                <w:lang w:eastAsia="zh-CN"/>
              </w:rPr>
              <w:t xml:space="preserve">25 </w:t>
            </w:r>
          </w:p>
        </w:tc>
      </w:tr>
      <w:tr w:rsidR="00E04205" w:rsidRPr="009C5807" w14:paraId="76ECE8D4" w14:textId="77777777" w:rsidTr="00E8462E">
        <w:trPr>
          <w:jc w:val="center"/>
        </w:trPr>
        <w:tc>
          <w:tcPr>
            <w:tcW w:w="5254" w:type="dxa"/>
            <w:gridSpan w:val="2"/>
            <w:shd w:val="clear" w:color="auto" w:fill="auto"/>
          </w:tcPr>
          <w:p w14:paraId="15F1AE1E" w14:textId="77777777" w:rsidR="00E04205" w:rsidRDefault="00E04205" w:rsidP="00E8462E">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73B16141" w14:textId="3B4625BF" w:rsidR="00E04205" w:rsidRPr="009C5807" w:rsidRDefault="00E04205" w:rsidP="00E8462E">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proofErr w:type="spellStart"/>
            <w:r w:rsidRPr="007B52DA">
              <w:rPr>
                <w:highlight w:val="yellow"/>
                <w:lang w:val="en-US" w:eastAsia="ja-JP"/>
              </w:rPr>
              <w:t>f</w:t>
            </w:r>
            <w:proofErr w:type="spellEnd"/>
            <w:r w:rsidRPr="007B52DA">
              <w:rPr>
                <w:highlight w:val="yellow"/>
                <w:lang w:val="en-US" w:eastAsia="ja-JP"/>
              </w:rPr>
              <w:t xml:space="preserve"> the receive time difference exceeds </w:t>
            </w:r>
            <w:r w:rsidR="00937C4F">
              <w:rPr>
                <w:highlight w:val="yellow"/>
                <w:lang w:val="en-US" w:eastAsia="ja-JP"/>
              </w:rPr>
              <w:t>X</w:t>
            </w:r>
            <w:r w:rsidRPr="007B52DA">
              <w:rPr>
                <w:highlight w:val="yellow"/>
                <w:lang w:val="en-US" w:eastAsia="ja-JP"/>
              </w:rPr>
              <w:t xml:space="preserve"> </w:t>
            </w:r>
            <w:r w:rsidR="007727AA">
              <w:rPr>
                <w:highlight w:val="yellow"/>
                <w:lang w:val="en-US" w:eastAsia="ja-JP"/>
              </w:rPr>
              <w:t xml:space="preserve">us </w:t>
            </w:r>
            <w:r w:rsidRPr="007B52DA">
              <w:rPr>
                <w:highlight w:val="yellow"/>
                <w:lang w:val="en-US" w:eastAsia="ja-JP"/>
              </w:rPr>
              <w:t xml:space="preserve">of that SCS, demodulation performance degradation is expected for the first </w:t>
            </w:r>
            <w:r w:rsidR="00AA19AC">
              <w:rPr>
                <w:highlight w:val="yellow"/>
                <w:lang w:val="en-US" w:eastAsia="ja-JP"/>
              </w:rPr>
              <w:t xml:space="preserve">or the last </w:t>
            </w:r>
            <w:r w:rsidRPr="007B52DA">
              <w:rPr>
                <w:highlight w:val="yellow"/>
                <w:lang w:val="en-US" w:eastAsia="ja-JP"/>
              </w:rPr>
              <w:t>symbol of the slot</w:t>
            </w:r>
            <w:r>
              <w:rPr>
                <w:highlight w:val="yellow"/>
                <w:lang w:val="en-US" w:eastAsia="ja-JP"/>
              </w:rPr>
              <w:t xml:space="preserve"> in the </w:t>
            </w:r>
            <w:proofErr w:type="spellStart"/>
            <w:r>
              <w:rPr>
                <w:highlight w:val="yellow"/>
                <w:lang w:val="en-US" w:eastAsia="ja-JP"/>
              </w:rPr>
              <w:t>SCells</w:t>
            </w:r>
            <w:proofErr w:type="spellEnd"/>
            <w:r>
              <w:rPr>
                <w:highlight w:val="yellow"/>
                <w:lang w:val="en-US" w:eastAsia="ja-JP"/>
              </w:rPr>
              <w:t xml:space="preserve"> of the other band</w:t>
            </w:r>
            <w:r w:rsidR="00937C4F" w:rsidRPr="00937C4F">
              <w:rPr>
                <w:highlight w:val="yellow"/>
                <w:lang w:val="en-US" w:eastAsia="ja-JP"/>
              </w:rPr>
              <w:t xml:space="preserve">, </w:t>
            </w:r>
            <w:r w:rsidR="00937C4F" w:rsidRPr="00937C4F">
              <w:rPr>
                <w:highlight w:val="yellow"/>
              </w:rPr>
              <w:t>Where X equals to “CP length - UE Rx beam switch time – 2*DL timing error”.</w:t>
            </w:r>
          </w:p>
        </w:tc>
      </w:tr>
    </w:tbl>
    <w:p w14:paraId="58AFC3A9" w14:textId="680C64C4" w:rsidR="0015315F" w:rsidRDefault="0015315F" w:rsidP="00EB7489">
      <w:pPr>
        <w:rPr>
          <w:rFonts w:eastAsia="Calibri" w:cs="Times New Roman"/>
          <w:szCs w:val="20"/>
        </w:rPr>
      </w:pPr>
    </w:p>
    <w:p w14:paraId="3DAFBD41" w14:textId="7F0C6E17" w:rsidR="003B659E" w:rsidRPr="002B12FB" w:rsidRDefault="003B659E" w:rsidP="0008612A">
      <w:pPr>
        <w:pStyle w:val="RAN4H1"/>
      </w:pPr>
      <w:r w:rsidRPr="002B12FB">
        <w:t>References</w:t>
      </w:r>
    </w:p>
    <w:p w14:paraId="19FC2F12" w14:textId="13837BD8" w:rsidR="003B659E" w:rsidRPr="00F26F7B" w:rsidRDefault="00E6539E" w:rsidP="0051112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4"/>
    </w:p>
    <w:p w14:paraId="2CACC034" w14:textId="77777777" w:rsidR="003A17DD" w:rsidRPr="003A17DD" w:rsidRDefault="003A17DD" w:rsidP="00511124">
      <w:pPr>
        <w:pStyle w:val="ListParagraph"/>
        <w:numPr>
          <w:ilvl w:val="0"/>
          <w:numId w:val="1"/>
        </w:numPr>
        <w:spacing w:after="120" w:line="240" w:lineRule="auto"/>
        <w:jc w:val="both"/>
        <w:rPr>
          <w:rFonts w:eastAsiaTheme="minorEastAsia" w:cs="Times New Roman"/>
          <w:szCs w:val="20"/>
        </w:rPr>
      </w:pPr>
      <w:r w:rsidRPr="003A17DD">
        <w:rPr>
          <w:rFonts w:eastAsia="Times New Roman" w:cs="Times New Roman"/>
          <w:szCs w:val="20"/>
          <w:lang w:val="en-GB"/>
        </w:rPr>
        <w:t>RP-211538, Revised WID on further NR RF Enhancements for FR2, Nokia, Nokia Shanghai Bell, RAN92</w:t>
      </w:r>
    </w:p>
    <w:p w14:paraId="7A566507" w14:textId="33EDCC8B" w:rsidR="003A17DD" w:rsidRDefault="003A17DD" w:rsidP="00511124">
      <w:pPr>
        <w:pStyle w:val="ListParagraph"/>
        <w:numPr>
          <w:ilvl w:val="0"/>
          <w:numId w:val="1"/>
        </w:numPr>
        <w:spacing w:after="120" w:line="240" w:lineRule="auto"/>
        <w:jc w:val="both"/>
        <w:rPr>
          <w:rFonts w:eastAsiaTheme="minorEastAsia" w:cs="Times New Roman"/>
          <w:szCs w:val="20"/>
        </w:rPr>
      </w:pPr>
      <w:r w:rsidRPr="003A17DD">
        <w:rPr>
          <w:rFonts w:eastAsiaTheme="minorEastAsia" w:cs="Times New Roman"/>
          <w:szCs w:val="20"/>
        </w:rPr>
        <w:t>R4-2108037, WF on RRM requirements for FR2 Inter-band DL CA and UL CA, Nokia, Nokia Shanghai Bell, RAN4#99e</w:t>
      </w:r>
    </w:p>
    <w:p w14:paraId="64A56B37" w14:textId="09C57816" w:rsidR="00771E9A" w:rsidRDefault="00771E9A" w:rsidP="00511124">
      <w:pPr>
        <w:pStyle w:val="ListParagraph"/>
        <w:numPr>
          <w:ilvl w:val="0"/>
          <w:numId w:val="1"/>
        </w:numPr>
        <w:spacing w:after="120" w:line="240" w:lineRule="auto"/>
        <w:jc w:val="both"/>
        <w:rPr>
          <w:rFonts w:eastAsiaTheme="minorEastAsia" w:cs="Times New Roman"/>
          <w:szCs w:val="20"/>
        </w:rPr>
      </w:pPr>
      <w:r w:rsidRPr="00F74728">
        <w:rPr>
          <w:rFonts w:eastAsiaTheme="minorEastAsia" w:cs="Times New Roman"/>
          <w:szCs w:val="20"/>
        </w:rPr>
        <w:t>R4-2115332</w:t>
      </w:r>
      <w:r>
        <w:rPr>
          <w:rFonts w:eastAsiaTheme="minorEastAsia" w:cs="Times New Roman"/>
          <w:szCs w:val="20"/>
        </w:rPr>
        <w:t xml:space="preserve">, </w:t>
      </w:r>
      <w:r w:rsidRPr="00F74728">
        <w:rPr>
          <w:rFonts w:eastAsiaTheme="minorEastAsia" w:cs="Times New Roman"/>
          <w:szCs w:val="20"/>
        </w:rPr>
        <w:t>WF on RRM requirements for FR2 Inter-band DL CA and UL CA</w:t>
      </w:r>
      <w:r>
        <w:rPr>
          <w:rFonts w:eastAsiaTheme="minorEastAsia" w:cs="Times New Roman"/>
          <w:szCs w:val="20"/>
        </w:rPr>
        <w:t>, Nokia, Nokia Shanghai Bell, RAN4#100e</w:t>
      </w:r>
    </w:p>
    <w:p w14:paraId="779CAC25" w14:textId="705DD3B4" w:rsidR="00BE32D6" w:rsidRPr="003A17DD" w:rsidRDefault="00BE32D6" w:rsidP="00511124">
      <w:pPr>
        <w:pStyle w:val="ListParagraph"/>
        <w:numPr>
          <w:ilvl w:val="0"/>
          <w:numId w:val="1"/>
        </w:numPr>
        <w:spacing w:after="120" w:line="240" w:lineRule="auto"/>
        <w:jc w:val="both"/>
        <w:rPr>
          <w:rFonts w:eastAsiaTheme="minorEastAsia" w:cs="Times New Roman"/>
          <w:szCs w:val="20"/>
        </w:rPr>
      </w:pPr>
      <w:r w:rsidRPr="00BE32D6">
        <w:rPr>
          <w:rFonts w:eastAsiaTheme="minorEastAsia" w:cs="Times New Roman"/>
          <w:szCs w:val="20"/>
        </w:rPr>
        <w:t>R4-2120284</w:t>
      </w:r>
      <w:r>
        <w:rPr>
          <w:rFonts w:eastAsiaTheme="minorEastAsia" w:cs="Times New Roman"/>
          <w:szCs w:val="20"/>
        </w:rPr>
        <w:t xml:space="preserve">, </w:t>
      </w:r>
      <w:r w:rsidRPr="00BE32D6">
        <w:rPr>
          <w:rFonts w:eastAsiaTheme="minorEastAsia" w:cs="Times New Roman"/>
          <w:szCs w:val="20"/>
        </w:rPr>
        <w:t>WF on NR FR2 Inter-band DL CA and UL CA RRM requirements</w:t>
      </w:r>
      <w:r>
        <w:rPr>
          <w:rFonts w:eastAsiaTheme="minorEastAsia" w:cs="Times New Roman"/>
          <w:szCs w:val="20"/>
        </w:rPr>
        <w:t xml:space="preserve">, Nokia, Nokia Shanghai Bell, RAN4#101e </w:t>
      </w:r>
    </w:p>
    <w:p w14:paraId="2488EBEA" w14:textId="4A3DB8B5" w:rsidR="00F2197E" w:rsidRDefault="00F2197E" w:rsidP="00511124">
      <w:pPr>
        <w:pStyle w:val="ListParagraph"/>
        <w:numPr>
          <w:ilvl w:val="0"/>
          <w:numId w:val="1"/>
        </w:numPr>
        <w:spacing w:after="120" w:line="240" w:lineRule="auto"/>
        <w:jc w:val="both"/>
        <w:rPr>
          <w:rFonts w:eastAsiaTheme="minorEastAsia" w:cs="Times New Roman"/>
          <w:szCs w:val="20"/>
        </w:rPr>
      </w:pPr>
      <w:r>
        <w:rPr>
          <w:rFonts w:eastAsiaTheme="minorEastAsia" w:cs="Times New Roman"/>
          <w:szCs w:val="20"/>
        </w:rPr>
        <w:t>R4-</w:t>
      </w:r>
      <w:r w:rsidR="00034E66">
        <w:rPr>
          <w:rFonts w:eastAsiaTheme="minorEastAsia" w:cs="Times New Roman"/>
          <w:szCs w:val="20"/>
        </w:rPr>
        <w:t>2201594</w:t>
      </w:r>
      <w:r>
        <w:rPr>
          <w:rFonts w:eastAsiaTheme="minorEastAsia" w:cs="Times New Roman"/>
          <w:szCs w:val="20"/>
        </w:rPr>
        <w:t>, discussion on Rx beam switch time, Nokia, Nokia Shanghai Bell</w:t>
      </w:r>
    </w:p>
    <w:p w14:paraId="179B5DC5" w14:textId="6B8FBBA2" w:rsidR="00F2197E" w:rsidRDefault="00F2197E" w:rsidP="00F2197E">
      <w:pPr>
        <w:pStyle w:val="ListParagraph"/>
        <w:numPr>
          <w:ilvl w:val="0"/>
          <w:numId w:val="1"/>
        </w:numPr>
        <w:spacing w:after="120" w:line="240" w:lineRule="auto"/>
        <w:jc w:val="both"/>
        <w:rPr>
          <w:rFonts w:eastAsiaTheme="minorEastAsia" w:cs="Times New Roman"/>
          <w:szCs w:val="20"/>
        </w:rPr>
      </w:pPr>
      <w:r>
        <w:rPr>
          <w:rFonts w:eastAsiaTheme="minorEastAsia" w:cs="Times New Roman"/>
          <w:szCs w:val="20"/>
        </w:rPr>
        <w:t>R4-</w:t>
      </w:r>
      <w:r w:rsidR="00034E66">
        <w:rPr>
          <w:rFonts w:eastAsiaTheme="minorEastAsia" w:cs="Times New Roman"/>
          <w:szCs w:val="20"/>
        </w:rPr>
        <w:t>2201538</w:t>
      </w:r>
      <w:r>
        <w:rPr>
          <w:rFonts w:eastAsiaTheme="minorEastAsia" w:cs="Times New Roman"/>
          <w:szCs w:val="20"/>
        </w:rPr>
        <w:t xml:space="preserve">, </w:t>
      </w:r>
      <w:proofErr w:type="spellStart"/>
      <w:r w:rsidRPr="00A16DF8">
        <w:rPr>
          <w:rFonts w:eastAsiaTheme="minorEastAsia" w:cs="Times New Roman"/>
          <w:szCs w:val="20"/>
        </w:rPr>
        <w:t>draftCR</w:t>
      </w:r>
      <w:proofErr w:type="spellEnd"/>
      <w:r w:rsidRPr="00A16DF8">
        <w:rPr>
          <w:rFonts w:eastAsiaTheme="minorEastAsia" w:cs="Times New Roman"/>
          <w:szCs w:val="20"/>
        </w:rPr>
        <w:t xml:space="preserve"> on MRTD for CBM inter-band FR2 DL CA</w:t>
      </w:r>
      <w:r>
        <w:rPr>
          <w:rFonts w:eastAsiaTheme="minorEastAsia" w:cs="Times New Roman"/>
          <w:szCs w:val="20"/>
        </w:rPr>
        <w:t>, Nokia, Nokia Shanghai Bell</w:t>
      </w:r>
    </w:p>
    <w:p w14:paraId="270AA451" w14:textId="77777777" w:rsidR="00E3018A" w:rsidRDefault="00E3018A" w:rsidP="00E3018A">
      <w:pPr>
        <w:pStyle w:val="ListParagraph"/>
        <w:numPr>
          <w:ilvl w:val="0"/>
          <w:numId w:val="1"/>
        </w:numPr>
        <w:spacing w:after="120" w:line="240" w:lineRule="auto"/>
        <w:jc w:val="both"/>
        <w:rPr>
          <w:rFonts w:eastAsiaTheme="minorEastAsia" w:cs="Times New Roman"/>
          <w:szCs w:val="20"/>
        </w:rPr>
      </w:pPr>
      <w:r w:rsidRPr="00534C53">
        <w:rPr>
          <w:rFonts w:eastAsiaTheme="minorEastAsia" w:cs="Times New Roman"/>
          <w:szCs w:val="20"/>
        </w:rPr>
        <w:t>R4-</w:t>
      </w:r>
      <w:r>
        <w:rPr>
          <w:rFonts w:eastAsiaTheme="minorEastAsia" w:cs="Times New Roman"/>
          <w:szCs w:val="20"/>
        </w:rPr>
        <w:t xml:space="preserve">2118438, </w:t>
      </w:r>
      <w:r w:rsidRPr="00534C53">
        <w:rPr>
          <w:rFonts w:eastAsiaTheme="minorEastAsia" w:cs="Times New Roman"/>
          <w:szCs w:val="20"/>
        </w:rPr>
        <w:t>Discussion on FR2 inter-band DL CA MRTD requirements for CBM capable UE</w:t>
      </w:r>
      <w:r>
        <w:rPr>
          <w:rFonts w:eastAsiaTheme="minorEastAsia" w:cs="Times New Roman"/>
          <w:szCs w:val="20"/>
        </w:rPr>
        <w:t>, Nokia, Nokia Shanghai Bell, RAN4#101e</w:t>
      </w:r>
    </w:p>
    <w:p w14:paraId="7FEB6357" w14:textId="77777777" w:rsidR="00E3018A" w:rsidRPr="00E3018A" w:rsidRDefault="00E3018A" w:rsidP="00E3018A">
      <w:pPr>
        <w:spacing w:after="120" w:line="240" w:lineRule="auto"/>
        <w:jc w:val="both"/>
        <w:rPr>
          <w:rFonts w:eastAsiaTheme="minorEastAsia" w:cs="Times New Roman"/>
          <w:szCs w:val="20"/>
        </w:rPr>
      </w:pPr>
    </w:p>
    <w:p w14:paraId="7AA691D0" w14:textId="77777777" w:rsidR="003B659E" w:rsidRPr="003A17DD" w:rsidRDefault="003B659E" w:rsidP="00841BCD">
      <w:pPr>
        <w:ind w:right="-22"/>
      </w:pPr>
    </w:p>
    <w:p w14:paraId="5D01E589" w14:textId="77777777" w:rsidR="00E959B8" w:rsidRPr="00215B15" w:rsidRDefault="00E959B8" w:rsidP="00841BCD">
      <w:pPr>
        <w:ind w:right="-22"/>
        <w:rPr>
          <w:lang w:val="en-GB"/>
        </w:rPr>
      </w:pPr>
    </w:p>
    <w:sectPr w:rsidR="00E959B8" w:rsidRPr="00215B1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7C581" w14:textId="77777777" w:rsidR="00C12448" w:rsidRDefault="00C12448" w:rsidP="00001C9B">
      <w:pPr>
        <w:spacing w:after="0" w:line="240" w:lineRule="auto"/>
      </w:pPr>
      <w:r>
        <w:separator/>
      </w:r>
    </w:p>
  </w:endnote>
  <w:endnote w:type="continuationSeparator" w:id="0">
    <w:p w14:paraId="7BE26D3A" w14:textId="77777777" w:rsidR="00C12448" w:rsidRDefault="00C12448" w:rsidP="00001C9B">
      <w:pPr>
        <w:spacing w:after="0" w:line="240" w:lineRule="auto"/>
      </w:pPr>
      <w:r>
        <w:continuationSeparator/>
      </w:r>
    </w:p>
  </w:endnote>
  <w:endnote w:type="continuationNotice" w:id="1">
    <w:p w14:paraId="6BCA193F" w14:textId="77777777" w:rsidR="00C12448" w:rsidRDefault="00C124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E0509" w14:textId="77777777" w:rsidR="00C12448" w:rsidRDefault="00C12448" w:rsidP="00001C9B">
      <w:pPr>
        <w:spacing w:after="0" w:line="240" w:lineRule="auto"/>
      </w:pPr>
      <w:r>
        <w:separator/>
      </w:r>
    </w:p>
  </w:footnote>
  <w:footnote w:type="continuationSeparator" w:id="0">
    <w:p w14:paraId="439E8E8C" w14:textId="77777777" w:rsidR="00C12448" w:rsidRDefault="00C12448" w:rsidP="00001C9B">
      <w:pPr>
        <w:spacing w:after="0" w:line="240" w:lineRule="auto"/>
      </w:pPr>
      <w:r>
        <w:continuationSeparator/>
      </w:r>
    </w:p>
  </w:footnote>
  <w:footnote w:type="continuationNotice" w:id="1">
    <w:p w14:paraId="16B2AA61" w14:textId="77777777" w:rsidR="00C12448" w:rsidRDefault="00C12448">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0226FDF"/>
    <w:multiLevelType w:val="hybridMultilevel"/>
    <w:tmpl w:val="0EECBB62"/>
    <w:lvl w:ilvl="0" w:tplc="2B0E38D8">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932E1E"/>
    <w:multiLevelType w:val="multilevel"/>
    <w:tmpl w:val="C31471D4"/>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80"/>
        </w:tabs>
        <w:ind w:left="180" w:hanging="360"/>
      </w:pPr>
      <w:rPr>
        <w:rFonts w:ascii="Symbol" w:hAnsi="Symbol" w:hint="default"/>
        <w:sz w:val="20"/>
      </w:rPr>
    </w:lvl>
    <w:lvl w:ilvl="2">
      <w:start w:val="1"/>
      <w:numFmt w:val="bullet"/>
      <w:lvlText w:val=""/>
      <w:lvlJc w:val="left"/>
      <w:pPr>
        <w:tabs>
          <w:tab w:val="num" w:pos="900"/>
        </w:tabs>
        <w:ind w:left="900" w:hanging="360"/>
      </w:pPr>
      <w:rPr>
        <w:rFonts w:ascii="Symbol" w:hAnsi="Symbol" w:hint="default"/>
        <w:sz w:val="20"/>
      </w:rPr>
    </w:lvl>
    <w:lvl w:ilvl="3" w:tentative="1">
      <w:start w:val="1"/>
      <w:numFmt w:val="bullet"/>
      <w:lvlText w:val=""/>
      <w:lvlJc w:val="left"/>
      <w:pPr>
        <w:tabs>
          <w:tab w:val="num" w:pos="1620"/>
        </w:tabs>
        <w:ind w:left="1620" w:hanging="360"/>
      </w:pPr>
      <w:rPr>
        <w:rFonts w:ascii="Symbol" w:hAnsi="Symbol" w:hint="default"/>
        <w:sz w:val="20"/>
      </w:rPr>
    </w:lvl>
    <w:lvl w:ilvl="4" w:tentative="1">
      <w:start w:val="1"/>
      <w:numFmt w:val="bullet"/>
      <w:lvlText w:val=""/>
      <w:lvlJc w:val="left"/>
      <w:pPr>
        <w:tabs>
          <w:tab w:val="num" w:pos="2340"/>
        </w:tabs>
        <w:ind w:left="2340" w:hanging="360"/>
      </w:pPr>
      <w:rPr>
        <w:rFonts w:ascii="Symbol" w:hAnsi="Symbol" w:hint="default"/>
        <w:sz w:val="20"/>
      </w:rPr>
    </w:lvl>
    <w:lvl w:ilvl="5" w:tentative="1">
      <w:start w:val="1"/>
      <w:numFmt w:val="bullet"/>
      <w:lvlText w:val=""/>
      <w:lvlJc w:val="left"/>
      <w:pPr>
        <w:tabs>
          <w:tab w:val="num" w:pos="3060"/>
        </w:tabs>
        <w:ind w:left="3060" w:hanging="360"/>
      </w:pPr>
      <w:rPr>
        <w:rFonts w:ascii="Symbol" w:hAnsi="Symbol" w:hint="default"/>
        <w:sz w:val="20"/>
      </w:rPr>
    </w:lvl>
    <w:lvl w:ilvl="6" w:tentative="1">
      <w:start w:val="1"/>
      <w:numFmt w:val="bullet"/>
      <w:lvlText w:val=""/>
      <w:lvlJc w:val="left"/>
      <w:pPr>
        <w:tabs>
          <w:tab w:val="num" w:pos="3780"/>
        </w:tabs>
        <w:ind w:left="3780" w:hanging="360"/>
      </w:pPr>
      <w:rPr>
        <w:rFonts w:ascii="Symbol" w:hAnsi="Symbol" w:hint="default"/>
        <w:sz w:val="20"/>
      </w:rPr>
    </w:lvl>
    <w:lvl w:ilvl="7" w:tentative="1">
      <w:start w:val="1"/>
      <w:numFmt w:val="bullet"/>
      <w:lvlText w:val=""/>
      <w:lvlJc w:val="left"/>
      <w:pPr>
        <w:tabs>
          <w:tab w:val="num" w:pos="4500"/>
        </w:tabs>
        <w:ind w:left="4500" w:hanging="360"/>
      </w:pPr>
      <w:rPr>
        <w:rFonts w:ascii="Symbol" w:hAnsi="Symbol" w:hint="default"/>
        <w:sz w:val="20"/>
      </w:rPr>
    </w:lvl>
    <w:lvl w:ilvl="8" w:tentative="1">
      <w:start w:val="1"/>
      <w:numFmt w:val="bullet"/>
      <w:lvlText w:val=""/>
      <w:lvlJc w:val="left"/>
      <w:pPr>
        <w:tabs>
          <w:tab w:val="num" w:pos="5220"/>
        </w:tabs>
        <w:ind w:left="5220" w:hanging="360"/>
      </w:pPr>
      <w:rPr>
        <w:rFonts w:ascii="Symbol" w:hAnsi="Symbol" w:hint="default"/>
        <w:sz w:val="20"/>
      </w:rPr>
    </w:lvl>
  </w:abstractNum>
  <w:abstractNum w:abstractNumId="3" w15:restartNumberingAfterBreak="0">
    <w:nsid w:val="3E1E363B"/>
    <w:multiLevelType w:val="hybridMultilevel"/>
    <w:tmpl w:val="6704795E"/>
    <w:lvl w:ilvl="0" w:tplc="3AFAF210">
      <w:start w:val="1"/>
      <w:numFmt w:val="bullet"/>
      <w:lvlText w:val="•"/>
      <w:lvlJc w:val="left"/>
      <w:pPr>
        <w:tabs>
          <w:tab w:val="num" w:pos="360"/>
        </w:tabs>
        <w:ind w:left="360" w:hanging="360"/>
      </w:pPr>
      <w:rPr>
        <w:rFonts w:ascii="Arial" w:hAnsi="Arial" w:hint="default"/>
      </w:rPr>
    </w:lvl>
    <w:lvl w:ilvl="1" w:tplc="DD0241D6">
      <w:numFmt w:val="bullet"/>
      <w:lvlText w:val="•"/>
      <w:lvlJc w:val="left"/>
      <w:pPr>
        <w:tabs>
          <w:tab w:val="num" w:pos="1080"/>
        </w:tabs>
        <w:ind w:left="1080" w:hanging="360"/>
      </w:pPr>
      <w:rPr>
        <w:rFonts w:ascii="Arial" w:hAnsi="Arial" w:hint="default"/>
      </w:rPr>
    </w:lvl>
    <w:lvl w:ilvl="2" w:tplc="0666E2C6">
      <w:numFmt w:val="bullet"/>
      <w:lvlText w:val="o"/>
      <w:lvlJc w:val="left"/>
      <w:pPr>
        <w:tabs>
          <w:tab w:val="num" w:pos="1800"/>
        </w:tabs>
        <w:ind w:left="1800" w:hanging="360"/>
      </w:pPr>
      <w:rPr>
        <w:rFonts w:ascii="Courier New" w:hAnsi="Courier New" w:hint="default"/>
      </w:rPr>
    </w:lvl>
    <w:lvl w:ilvl="3" w:tplc="82CC5E4C">
      <w:numFmt w:val="bullet"/>
      <w:lvlText w:val=""/>
      <w:lvlJc w:val="left"/>
      <w:pPr>
        <w:tabs>
          <w:tab w:val="num" w:pos="2520"/>
        </w:tabs>
        <w:ind w:left="2520" w:hanging="360"/>
      </w:pPr>
      <w:rPr>
        <w:rFonts w:ascii="Wingdings" w:hAnsi="Wingdings" w:hint="default"/>
      </w:rPr>
    </w:lvl>
    <w:lvl w:ilvl="4" w:tplc="E326AC4C">
      <w:numFmt w:val="bullet"/>
      <w:lvlText w:val=""/>
      <w:lvlJc w:val="left"/>
      <w:pPr>
        <w:tabs>
          <w:tab w:val="num" w:pos="3240"/>
        </w:tabs>
        <w:ind w:left="3240" w:hanging="360"/>
      </w:pPr>
      <w:rPr>
        <w:rFonts w:ascii="Symbol" w:hAnsi="Symbol" w:hint="default"/>
      </w:rPr>
    </w:lvl>
    <w:lvl w:ilvl="5" w:tplc="59626B20" w:tentative="1">
      <w:start w:val="1"/>
      <w:numFmt w:val="bullet"/>
      <w:lvlText w:val="•"/>
      <w:lvlJc w:val="left"/>
      <w:pPr>
        <w:tabs>
          <w:tab w:val="num" w:pos="3960"/>
        </w:tabs>
        <w:ind w:left="3960" w:hanging="360"/>
      </w:pPr>
      <w:rPr>
        <w:rFonts w:ascii="Arial" w:hAnsi="Arial" w:hint="default"/>
      </w:rPr>
    </w:lvl>
    <w:lvl w:ilvl="6" w:tplc="1696FFB2" w:tentative="1">
      <w:start w:val="1"/>
      <w:numFmt w:val="bullet"/>
      <w:lvlText w:val="•"/>
      <w:lvlJc w:val="left"/>
      <w:pPr>
        <w:tabs>
          <w:tab w:val="num" w:pos="4680"/>
        </w:tabs>
        <w:ind w:left="4680" w:hanging="360"/>
      </w:pPr>
      <w:rPr>
        <w:rFonts w:ascii="Arial" w:hAnsi="Arial" w:hint="default"/>
      </w:rPr>
    </w:lvl>
    <w:lvl w:ilvl="7" w:tplc="E7B46576" w:tentative="1">
      <w:start w:val="1"/>
      <w:numFmt w:val="bullet"/>
      <w:lvlText w:val="•"/>
      <w:lvlJc w:val="left"/>
      <w:pPr>
        <w:tabs>
          <w:tab w:val="num" w:pos="5400"/>
        </w:tabs>
        <w:ind w:left="5400" w:hanging="360"/>
      </w:pPr>
      <w:rPr>
        <w:rFonts w:ascii="Arial" w:hAnsi="Arial" w:hint="default"/>
      </w:rPr>
    </w:lvl>
    <w:lvl w:ilvl="8" w:tplc="EA4C26F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6B43B9D"/>
    <w:multiLevelType w:val="hybridMultilevel"/>
    <w:tmpl w:val="623AC5EA"/>
    <w:lvl w:ilvl="0" w:tplc="380C7AD2">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635D8"/>
    <w:multiLevelType w:val="hybridMultilevel"/>
    <w:tmpl w:val="D270A5AE"/>
    <w:lvl w:ilvl="0" w:tplc="A3E62A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9"/>
  </w:num>
  <w:num w:numId="6">
    <w:abstractNumId w:val="3"/>
  </w:num>
  <w:num w:numId="7">
    <w:abstractNumId w:val="5"/>
    <w:lvlOverride w:ilvl="0">
      <w:startOverride w:val="1"/>
    </w:lvlOverride>
  </w:num>
  <w:num w:numId="8">
    <w:abstractNumId w:val="8"/>
  </w:num>
  <w:num w:numId="9">
    <w:abstractNumId w:val="10"/>
  </w:num>
  <w:num w:numId="10">
    <w:abstractNumId w:val="7"/>
  </w:num>
  <w:num w:numId="11">
    <w:abstractNumId w:val="1"/>
  </w:num>
  <w:num w:numId="12">
    <w:abstractNumId w:val="2"/>
  </w:num>
  <w:num w:numId="13">
    <w:abstractNumId w:val="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30"/>
    <w:rsid w:val="00001C9B"/>
    <w:rsid w:val="000056A0"/>
    <w:rsid w:val="00006518"/>
    <w:rsid w:val="000132EC"/>
    <w:rsid w:val="00013DE4"/>
    <w:rsid w:val="0001458C"/>
    <w:rsid w:val="0001478E"/>
    <w:rsid w:val="00016C58"/>
    <w:rsid w:val="0002013C"/>
    <w:rsid w:val="0002036A"/>
    <w:rsid w:val="000211FA"/>
    <w:rsid w:val="00021D52"/>
    <w:rsid w:val="000232DA"/>
    <w:rsid w:val="00023493"/>
    <w:rsid w:val="00023D56"/>
    <w:rsid w:val="00024831"/>
    <w:rsid w:val="00024DFC"/>
    <w:rsid w:val="000269E7"/>
    <w:rsid w:val="00031BED"/>
    <w:rsid w:val="00031FB5"/>
    <w:rsid w:val="0003237C"/>
    <w:rsid w:val="00033C42"/>
    <w:rsid w:val="00034E66"/>
    <w:rsid w:val="00037B05"/>
    <w:rsid w:val="00040F9D"/>
    <w:rsid w:val="00041C1D"/>
    <w:rsid w:val="000422A0"/>
    <w:rsid w:val="00042AE3"/>
    <w:rsid w:val="00046699"/>
    <w:rsid w:val="000514C6"/>
    <w:rsid w:val="00051C98"/>
    <w:rsid w:val="00055378"/>
    <w:rsid w:val="00057208"/>
    <w:rsid w:val="0006048E"/>
    <w:rsid w:val="00061FA6"/>
    <w:rsid w:val="000621DD"/>
    <w:rsid w:val="000627FA"/>
    <w:rsid w:val="0006320A"/>
    <w:rsid w:val="00063F21"/>
    <w:rsid w:val="000652DE"/>
    <w:rsid w:val="00065AE1"/>
    <w:rsid w:val="000667B9"/>
    <w:rsid w:val="00066DCA"/>
    <w:rsid w:val="00067E62"/>
    <w:rsid w:val="00070189"/>
    <w:rsid w:val="0007172B"/>
    <w:rsid w:val="00071C2F"/>
    <w:rsid w:val="00073231"/>
    <w:rsid w:val="000764B3"/>
    <w:rsid w:val="00080E04"/>
    <w:rsid w:val="00081E76"/>
    <w:rsid w:val="000833BF"/>
    <w:rsid w:val="00084EDA"/>
    <w:rsid w:val="0008612A"/>
    <w:rsid w:val="0009177E"/>
    <w:rsid w:val="0009472C"/>
    <w:rsid w:val="00097F5A"/>
    <w:rsid w:val="000A2455"/>
    <w:rsid w:val="000A2930"/>
    <w:rsid w:val="000A576C"/>
    <w:rsid w:val="000A5AFE"/>
    <w:rsid w:val="000A6DC0"/>
    <w:rsid w:val="000A7EF2"/>
    <w:rsid w:val="000B0056"/>
    <w:rsid w:val="000B116F"/>
    <w:rsid w:val="000B35C1"/>
    <w:rsid w:val="000B3689"/>
    <w:rsid w:val="000B3E45"/>
    <w:rsid w:val="000B4D26"/>
    <w:rsid w:val="000B6BCA"/>
    <w:rsid w:val="000B6D83"/>
    <w:rsid w:val="000C2D81"/>
    <w:rsid w:val="000C3147"/>
    <w:rsid w:val="000C5336"/>
    <w:rsid w:val="000D6666"/>
    <w:rsid w:val="000D671E"/>
    <w:rsid w:val="000D7F35"/>
    <w:rsid w:val="000E0A14"/>
    <w:rsid w:val="000E0C06"/>
    <w:rsid w:val="000E344D"/>
    <w:rsid w:val="000E5433"/>
    <w:rsid w:val="000F1F67"/>
    <w:rsid w:val="000F2C79"/>
    <w:rsid w:val="000F551A"/>
    <w:rsid w:val="000F7114"/>
    <w:rsid w:val="000F753D"/>
    <w:rsid w:val="001002C2"/>
    <w:rsid w:val="00101157"/>
    <w:rsid w:val="00101AD0"/>
    <w:rsid w:val="00101C02"/>
    <w:rsid w:val="00104346"/>
    <w:rsid w:val="00105085"/>
    <w:rsid w:val="0010671C"/>
    <w:rsid w:val="00106825"/>
    <w:rsid w:val="001103BE"/>
    <w:rsid w:val="00115888"/>
    <w:rsid w:val="0011638E"/>
    <w:rsid w:val="00116876"/>
    <w:rsid w:val="00117CF8"/>
    <w:rsid w:val="0012242B"/>
    <w:rsid w:val="00123BFE"/>
    <w:rsid w:val="00124446"/>
    <w:rsid w:val="00124B44"/>
    <w:rsid w:val="00126701"/>
    <w:rsid w:val="0012797A"/>
    <w:rsid w:val="00131981"/>
    <w:rsid w:val="00133862"/>
    <w:rsid w:val="00133EEC"/>
    <w:rsid w:val="00135A68"/>
    <w:rsid w:val="0013691A"/>
    <w:rsid w:val="0014090F"/>
    <w:rsid w:val="00141D43"/>
    <w:rsid w:val="00142289"/>
    <w:rsid w:val="001429D7"/>
    <w:rsid w:val="00145229"/>
    <w:rsid w:val="00145A84"/>
    <w:rsid w:val="0014791F"/>
    <w:rsid w:val="00147E99"/>
    <w:rsid w:val="00147F2F"/>
    <w:rsid w:val="00151C5E"/>
    <w:rsid w:val="0015315F"/>
    <w:rsid w:val="001532C7"/>
    <w:rsid w:val="00153D0A"/>
    <w:rsid w:val="00153FB1"/>
    <w:rsid w:val="001546D0"/>
    <w:rsid w:val="001556E2"/>
    <w:rsid w:val="00160FED"/>
    <w:rsid w:val="00161DDE"/>
    <w:rsid w:val="001640B4"/>
    <w:rsid w:val="00164180"/>
    <w:rsid w:val="00164AA3"/>
    <w:rsid w:val="00164B04"/>
    <w:rsid w:val="00164F25"/>
    <w:rsid w:val="001664EA"/>
    <w:rsid w:val="0016714D"/>
    <w:rsid w:val="00167796"/>
    <w:rsid w:val="001705CD"/>
    <w:rsid w:val="001745F8"/>
    <w:rsid w:val="00176671"/>
    <w:rsid w:val="001771AF"/>
    <w:rsid w:val="0018032E"/>
    <w:rsid w:val="0018383D"/>
    <w:rsid w:val="001838CF"/>
    <w:rsid w:val="00183E05"/>
    <w:rsid w:val="00187071"/>
    <w:rsid w:val="00190218"/>
    <w:rsid w:val="00190F6B"/>
    <w:rsid w:val="0019275B"/>
    <w:rsid w:val="00194577"/>
    <w:rsid w:val="00195097"/>
    <w:rsid w:val="001A0ABD"/>
    <w:rsid w:val="001A3395"/>
    <w:rsid w:val="001B0EA3"/>
    <w:rsid w:val="001B0ED1"/>
    <w:rsid w:val="001B0F8A"/>
    <w:rsid w:val="001B10BA"/>
    <w:rsid w:val="001B162E"/>
    <w:rsid w:val="001B17AD"/>
    <w:rsid w:val="001B2F06"/>
    <w:rsid w:val="001B3024"/>
    <w:rsid w:val="001B3467"/>
    <w:rsid w:val="001B40A5"/>
    <w:rsid w:val="001B6291"/>
    <w:rsid w:val="001B6E09"/>
    <w:rsid w:val="001C001D"/>
    <w:rsid w:val="001C0777"/>
    <w:rsid w:val="001C285D"/>
    <w:rsid w:val="001C2F6D"/>
    <w:rsid w:val="001C2F7C"/>
    <w:rsid w:val="001C439C"/>
    <w:rsid w:val="001C43A6"/>
    <w:rsid w:val="001C43B9"/>
    <w:rsid w:val="001C44B4"/>
    <w:rsid w:val="001C4A4A"/>
    <w:rsid w:val="001C7F2D"/>
    <w:rsid w:val="001D0708"/>
    <w:rsid w:val="001D1BAD"/>
    <w:rsid w:val="001D21AB"/>
    <w:rsid w:val="001D48EA"/>
    <w:rsid w:val="001D6910"/>
    <w:rsid w:val="001E2375"/>
    <w:rsid w:val="001E2C40"/>
    <w:rsid w:val="001E30F6"/>
    <w:rsid w:val="001E429B"/>
    <w:rsid w:val="001E455A"/>
    <w:rsid w:val="001E6182"/>
    <w:rsid w:val="001E66AE"/>
    <w:rsid w:val="001F087E"/>
    <w:rsid w:val="001F0F9B"/>
    <w:rsid w:val="001F2850"/>
    <w:rsid w:val="001F34C9"/>
    <w:rsid w:val="001F3614"/>
    <w:rsid w:val="001F3974"/>
    <w:rsid w:val="001F4A44"/>
    <w:rsid w:val="001F4E14"/>
    <w:rsid w:val="001F5431"/>
    <w:rsid w:val="001F5B89"/>
    <w:rsid w:val="001F6D6A"/>
    <w:rsid w:val="001F7CF6"/>
    <w:rsid w:val="002028C9"/>
    <w:rsid w:val="00202C59"/>
    <w:rsid w:val="00202C84"/>
    <w:rsid w:val="00205ABF"/>
    <w:rsid w:val="002066EB"/>
    <w:rsid w:val="0020787E"/>
    <w:rsid w:val="002133B1"/>
    <w:rsid w:val="00214651"/>
    <w:rsid w:val="00215170"/>
    <w:rsid w:val="002155E1"/>
    <w:rsid w:val="0021570E"/>
    <w:rsid w:val="00215A47"/>
    <w:rsid w:val="00215B15"/>
    <w:rsid w:val="00217930"/>
    <w:rsid w:val="00220FC1"/>
    <w:rsid w:val="002223AD"/>
    <w:rsid w:val="002228A7"/>
    <w:rsid w:val="00222C5D"/>
    <w:rsid w:val="002235EF"/>
    <w:rsid w:val="00224B6B"/>
    <w:rsid w:val="00225F97"/>
    <w:rsid w:val="0023302E"/>
    <w:rsid w:val="00233F04"/>
    <w:rsid w:val="002346D8"/>
    <w:rsid w:val="0023555A"/>
    <w:rsid w:val="00235F5C"/>
    <w:rsid w:val="00236713"/>
    <w:rsid w:val="002406FD"/>
    <w:rsid w:val="00243397"/>
    <w:rsid w:val="0024369B"/>
    <w:rsid w:val="00244650"/>
    <w:rsid w:val="00247A2E"/>
    <w:rsid w:val="00247FF2"/>
    <w:rsid w:val="002509D4"/>
    <w:rsid w:val="002511DF"/>
    <w:rsid w:val="0025270A"/>
    <w:rsid w:val="00253418"/>
    <w:rsid w:val="00255263"/>
    <w:rsid w:val="00255C99"/>
    <w:rsid w:val="00261F4C"/>
    <w:rsid w:val="002645DC"/>
    <w:rsid w:val="00264F98"/>
    <w:rsid w:val="00272EE0"/>
    <w:rsid w:val="00273C28"/>
    <w:rsid w:val="00275274"/>
    <w:rsid w:val="00281915"/>
    <w:rsid w:val="002837C7"/>
    <w:rsid w:val="00283E54"/>
    <w:rsid w:val="00283F59"/>
    <w:rsid w:val="002848CE"/>
    <w:rsid w:val="002861B2"/>
    <w:rsid w:val="002907C9"/>
    <w:rsid w:val="00291840"/>
    <w:rsid w:val="002923AC"/>
    <w:rsid w:val="00293023"/>
    <w:rsid w:val="002933F6"/>
    <w:rsid w:val="00293ADE"/>
    <w:rsid w:val="002952DF"/>
    <w:rsid w:val="00295EAF"/>
    <w:rsid w:val="002A169C"/>
    <w:rsid w:val="002A3FEB"/>
    <w:rsid w:val="002A4579"/>
    <w:rsid w:val="002A4EE9"/>
    <w:rsid w:val="002A504B"/>
    <w:rsid w:val="002B12FB"/>
    <w:rsid w:val="002B3434"/>
    <w:rsid w:val="002B45FC"/>
    <w:rsid w:val="002B4922"/>
    <w:rsid w:val="002B5015"/>
    <w:rsid w:val="002B560C"/>
    <w:rsid w:val="002B5C89"/>
    <w:rsid w:val="002B6FEF"/>
    <w:rsid w:val="002B7420"/>
    <w:rsid w:val="002B783D"/>
    <w:rsid w:val="002C0726"/>
    <w:rsid w:val="002C2D19"/>
    <w:rsid w:val="002C3039"/>
    <w:rsid w:val="002C3346"/>
    <w:rsid w:val="002C45AE"/>
    <w:rsid w:val="002C51F0"/>
    <w:rsid w:val="002C65D5"/>
    <w:rsid w:val="002C6E7E"/>
    <w:rsid w:val="002C7EB2"/>
    <w:rsid w:val="002D06C9"/>
    <w:rsid w:val="002D081B"/>
    <w:rsid w:val="002D10FA"/>
    <w:rsid w:val="002D1431"/>
    <w:rsid w:val="002D216C"/>
    <w:rsid w:val="002D2B2E"/>
    <w:rsid w:val="002D2F84"/>
    <w:rsid w:val="002D3341"/>
    <w:rsid w:val="002D4C55"/>
    <w:rsid w:val="002D62E1"/>
    <w:rsid w:val="002D7DF7"/>
    <w:rsid w:val="002E08B6"/>
    <w:rsid w:val="002E1570"/>
    <w:rsid w:val="002E2732"/>
    <w:rsid w:val="002E2979"/>
    <w:rsid w:val="002E38BF"/>
    <w:rsid w:val="002E6343"/>
    <w:rsid w:val="002E638F"/>
    <w:rsid w:val="002F13AC"/>
    <w:rsid w:val="002F4127"/>
    <w:rsid w:val="002F5251"/>
    <w:rsid w:val="002F5475"/>
    <w:rsid w:val="002F7980"/>
    <w:rsid w:val="0030038D"/>
    <w:rsid w:val="00301CEF"/>
    <w:rsid w:val="003020EB"/>
    <w:rsid w:val="00302FB7"/>
    <w:rsid w:val="00307BC0"/>
    <w:rsid w:val="003112BD"/>
    <w:rsid w:val="003149E5"/>
    <w:rsid w:val="003162B9"/>
    <w:rsid w:val="00316E60"/>
    <w:rsid w:val="00317A94"/>
    <w:rsid w:val="0032111D"/>
    <w:rsid w:val="00327018"/>
    <w:rsid w:val="0033020C"/>
    <w:rsid w:val="003314AD"/>
    <w:rsid w:val="00331E3A"/>
    <w:rsid w:val="00333390"/>
    <w:rsid w:val="00333E8F"/>
    <w:rsid w:val="0033474C"/>
    <w:rsid w:val="00336139"/>
    <w:rsid w:val="00336E79"/>
    <w:rsid w:val="00337521"/>
    <w:rsid w:val="00341D4F"/>
    <w:rsid w:val="00342201"/>
    <w:rsid w:val="0034492D"/>
    <w:rsid w:val="0034555C"/>
    <w:rsid w:val="00346608"/>
    <w:rsid w:val="00346632"/>
    <w:rsid w:val="003474E9"/>
    <w:rsid w:val="00347722"/>
    <w:rsid w:val="003509B2"/>
    <w:rsid w:val="00350A40"/>
    <w:rsid w:val="00351994"/>
    <w:rsid w:val="00351B72"/>
    <w:rsid w:val="00351D7D"/>
    <w:rsid w:val="003523F1"/>
    <w:rsid w:val="003538DB"/>
    <w:rsid w:val="003552E0"/>
    <w:rsid w:val="00355ACF"/>
    <w:rsid w:val="00355B07"/>
    <w:rsid w:val="003569A3"/>
    <w:rsid w:val="00357E49"/>
    <w:rsid w:val="00363082"/>
    <w:rsid w:val="00363094"/>
    <w:rsid w:val="00363CF1"/>
    <w:rsid w:val="00370753"/>
    <w:rsid w:val="0037125B"/>
    <w:rsid w:val="00375842"/>
    <w:rsid w:val="00377A03"/>
    <w:rsid w:val="00380B96"/>
    <w:rsid w:val="00384B61"/>
    <w:rsid w:val="00386DE5"/>
    <w:rsid w:val="00386EF8"/>
    <w:rsid w:val="0039101D"/>
    <w:rsid w:val="00391460"/>
    <w:rsid w:val="003916CC"/>
    <w:rsid w:val="003921B0"/>
    <w:rsid w:val="0039291C"/>
    <w:rsid w:val="00392B04"/>
    <w:rsid w:val="0039467D"/>
    <w:rsid w:val="00395189"/>
    <w:rsid w:val="0039581A"/>
    <w:rsid w:val="003A17DD"/>
    <w:rsid w:val="003A2591"/>
    <w:rsid w:val="003A3589"/>
    <w:rsid w:val="003A5B64"/>
    <w:rsid w:val="003A62B8"/>
    <w:rsid w:val="003A7CEB"/>
    <w:rsid w:val="003B15AE"/>
    <w:rsid w:val="003B17BE"/>
    <w:rsid w:val="003B187B"/>
    <w:rsid w:val="003B1E98"/>
    <w:rsid w:val="003B56CC"/>
    <w:rsid w:val="003B659E"/>
    <w:rsid w:val="003C1CBB"/>
    <w:rsid w:val="003C1E74"/>
    <w:rsid w:val="003C3B23"/>
    <w:rsid w:val="003C3C66"/>
    <w:rsid w:val="003C618A"/>
    <w:rsid w:val="003C6840"/>
    <w:rsid w:val="003D01B1"/>
    <w:rsid w:val="003D21DD"/>
    <w:rsid w:val="003D26CB"/>
    <w:rsid w:val="003D3156"/>
    <w:rsid w:val="003D4012"/>
    <w:rsid w:val="003D59F0"/>
    <w:rsid w:val="003D5B65"/>
    <w:rsid w:val="003D68CC"/>
    <w:rsid w:val="003D6E11"/>
    <w:rsid w:val="003D7418"/>
    <w:rsid w:val="003D7765"/>
    <w:rsid w:val="003D785D"/>
    <w:rsid w:val="003E0DC2"/>
    <w:rsid w:val="003E1997"/>
    <w:rsid w:val="003E2560"/>
    <w:rsid w:val="003E309F"/>
    <w:rsid w:val="003E49DF"/>
    <w:rsid w:val="003E5134"/>
    <w:rsid w:val="003E57AC"/>
    <w:rsid w:val="003E65BD"/>
    <w:rsid w:val="003F5DA3"/>
    <w:rsid w:val="00400C1D"/>
    <w:rsid w:val="00401E15"/>
    <w:rsid w:val="00401E83"/>
    <w:rsid w:val="0040395A"/>
    <w:rsid w:val="00403A8A"/>
    <w:rsid w:val="00403E29"/>
    <w:rsid w:val="004132EB"/>
    <w:rsid w:val="004139DD"/>
    <w:rsid w:val="00415BFB"/>
    <w:rsid w:val="00417AA0"/>
    <w:rsid w:val="004202C8"/>
    <w:rsid w:val="004209EF"/>
    <w:rsid w:val="00422572"/>
    <w:rsid w:val="00423EA9"/>
    <w:rsid w:val="00424FC5"/>
    <w:rsid w:val="00426813"/>
    <w:rsid w:val="004268C2"/>
    <w:rsid w:val="00426C05"/>
    <w:rsid w:val="004278FB"/>
    <w:rsid w:val="0043153B"/>
    <w:rsid w:val="00432D5A"/>
    <w:rsid w:val="004340CE"/>
    <w:rsid w:val="004358EF"/>
    <w:rsid w:val="00435D95"/>
    <w:rsid w:val="0043750A"/>
    <w:rsid w:val="004433E3"/>
    <w:rsid w:val="00445154"/>
    <w:rsid w:val="0044743E"/>
    <w:rsid w:val="00447816"/>
    <w:rsid w:val="00451E44"/>
    <w:rsid w:val="00451F8A"/>
    <w:rsid w:val="00452B69"/>
    <w:rsid w:val="0045342F"/>
    <w:rsid w:val="00461ADF"/>
    <w:rsid w:val="00463025"/>
    <w:rsid w:val="00465131"/>
    <w:rsid w:val="00465C42"/>
    <w:rsid w:val="0046626D"/>
    <w:rsid w:val="00470AB8"/>
    <w:rsid w:val="00470F1B"/>
    <w:rsid w:val="00471DF5"/>
    <w:rsid w:val="0047217C"/>
    <w:rsid w:val="00472BDD"/>
    <w:rsid w:val="00475731"/>
    <w:rsid w:val="004758A3"/>
    <w:rsid w:val="00477B65"/>
    <w:rsid w:val="00482660"/>
    <w:rsid w:val="00483394"/>
    <w:rsid w:val="0048659B"/>
    <w:rsid w:val="004872A2"/>
    <w:rsid w:val="0049014C"/>
    <w:rsid w:val="0049127F"/>
    <w:rsid w:val="00492521"/>
    <w:rsid w:val="004A02BD"/>
    <w:rsid w:val="004A5119"/>
    <w:rsid w:val="004A57F5"/>
    <w:rsid w:val="004A5EA7"/>
    <w:rsid w:val="004A6C0D"/>
    <w:rsid w:val="004A7874"/>
    <w:rsid w:val="004B03A5"/>
    <w:rsid w:val="004B0777"/>
    <w:rsid w:val="004B1860"/>
    <w:rsid w:val="004B222F"/>
    <w:rsid w:val="004B2525"/>
    <w:rsid w:val="004B3A1B"/>
    <w:rsid w:val="004B4EAE"/>
    <w:rsid w:val="004B56D0"/>
    <w:rsid w:val="004B7B4A"/>
    <w:rsid w:val="004C08B7"/>
    <w:rsid w:val="004C4005"/>
    <w:rsid w:val="004C53DA"/>
    <w:rsid w:val="004C57BF"/>
    <w:rsid w:val="004C5A25"/>
    <w:rsid w:val="004C7797"/>
    <w:rsid w:val="004D01AD"/>
    <w:rsid w:val="004D2F3C"/>
    <w:rsid w:val="004D317A"/>
    <w:rsid w:val="004E1A73"/>
    <w:rsid w:val="004E1DCA"/>
    <w:rsid w:val="004E2235"/>
    <w:rsid w:val="004E3E96"/>
    <w:rsid w:val="004E495D"/>
    <w:rsid w:val="004E5112"/>
    <w:rsid w:val="004E5E66"/>
    <w:rsid w:val="004E6633"/>
    <w:rsid w:val="004E72AE"/>
    <w:rsid w:val="004E7D9A"/>
    <w:rsid w:val="004F2A99"/>
    <w:rsid w:val="004F2CDB"/>
    <w:rsid w:val="004F3D11"/>
    <w:rsid w:val="004F4477"/>
    <w:rsid w:val="004F505A"/>
    <w:rsid w:val="004F5CDD"/>
    <w:rsid w:val="004F5F8F"/>
    <w:rsid w:val="004F7149"/>
    <w:rsid w:val="004F72E2"/>
    <w:rsid w:val="00502645"/>
    <w:rsid w:val="00503B4D"/>
    <w:rsid w:val="00504EE9"/>
    <w:rsid w:val="00505BE2"/>
    <w:rsid w:val="00506E3E"/>
    <w:rsid w:val="00511124"/>
    <w:rsid w:val="00514DE0"/>
    <w:rsid w:val="00515355"/>
    <w:rsid w:val="0051608F"/>
    <w:rsid w:val="00516C96"/>
    <w:rsid w:val="00517A4D"/>
    <w:rsid w:val="00522350"/>
    <w:rsid w:val="005248A9"/>
    <w:rsid w:val="00525711"/>
    <w:rsid w:val="00525EB4"/>
    <w:rsid w:val="0052607D"/>
    <w:rsid w:val="0052750E"/>
    <w:rsid w:val="005336FB"/>
    <w:rsid w:val="00533DCE"/>
    <w:rsid w:val="00534096"/>
    <w:rsid w:val="00534B6A"/>
    <w:rsid w:val="00534C53"/>
    <w:rsid w:val="00535657"/>
    <w:rsid w:val="00535C11"/>
    <w:rsid w:val="00535E7E"/>
    <w:rsid w:val="00537E3A"/>
    <w:rsid w:val="00540310"/>
    <w:rsid w:val="0054047E"/>
    <w:rsid w:val="00541899"/>
    <w:rsid w:val="005433E0"/>
    <w:rsid w:val="00543835"/>
    <w:rsid w:val="0054442C"/>
    <w:rsid w:val="00544D85"/>
    <w:rsid w:val="00545E1C"/>
    <w:rsid w:val="00546E65"/>
    <w:rsid w:val="00550285"/>
    <w:rsid w:val="00551310"/>
    <w:rsid w:val="005513DC"/>
    <w:rsid w:val="0055146A"/>
    <w:rsid w:val="00551726"/>
    <w:rsid w:val="00551891"/>
    <w:rsid w:val="00552711"/>
    <w:rsid w:val="00553168"/>
    <w:rsid w:val="00553D08"/>
    <w:rsid w:val="00554DD2"/>
    <w:rsid w:val="00555FE2"/>
    <w:rsid w:val="00557BFA"/>
    <w:rsid w:val="0056000C"/>
    <w:rsid w:val="00560AFF"/>
    <w:rsid w:val="00560EDD"/>
    <w:rsid w:val="0056569D"/>
    <w:rsid w:val="0056600C"/>
    <w:rsid w:val="00566CBC"/>
    <w:rsid w:val="00567164"/>
    <w:rsid w:val="005678BC"/>
    <w:rsid w:val="00567B0B"/>
    <w:rsid w:val="00567CA4"/>
    <w:rsid w:val="00571327"/>
    <w:rsid w:val="005719D7"/>
    <w:rsid w:val="0057391B"/>
    <w:rsid w:val="00577E81"/>
    <w:rsid w:val="00581B54"/>
    <w:rsid w:val="00582404"/>
    <w:rsid w:val="005836F8"/>
    <w:rsid w:val="00584793"/>
    <w:rsid w:val="00590D00"/>
    <w:rsid w:val="005918FA"/>
    <w:rsid w:val="005971AD"/>
    <w:rsid w:val="005A1CF3"/>
    <w:rsid w:val="005A248B"/>
    <w:rsid w:val="005A2853"/>
    <w:rsid w:val="005A3EB9"/>
    <w:rsid w:val="005A5049"/>
    <w:rsid w:val="005A6452"/>
    <w:rsid w:val="005A6998"/>
    <w:rsid w:val="005A6E5C"/>
    <w:rsid w:val="005A7FFC"/>
    <w:rsid w:val="005B1D24"/>
    <w:rsid w:val="005B2CD7"/>
    <w:rsid w:val="005B39A5"/>
    <w:rsid w:val="005B4D9B"/>
    <w:rsid w:val="005B5DD6"/>
    <w:rsid w:val="005B6D53"/>
    <w:rsid w:val="005B74E5"/>
    <w:rsid w:val="005B754C"/>
    <w:rsid w:val="005B778A"/>
    <w:rsid w:val="005C06A6"/>
    <w:rsid w:val="005C2040"/>
    <w:rsid w:val="005C2766"/>
    <w:rsid w:val="005C28F9"/>
    <w:rsid w:val="005C332A"/>
    <w:rsid w:val="005C3AF5"/>
    <w:rsid w:val="005C7113"/>
    <w:rsid w:val="005C76E2"/>
    <w:rsid w:val="005D0385"/>
    <w:rsid w:val="005D3520"/>
    <w:rsid w:val="005D379D"/>
    <w:rsid w:val="005D4090"/>
    <w:rsid w:val="005D52C6"/>
    <w:rsid w:val="005D581C"/>
    <w:rsid w:val="005D6DC0"/>
    <w:rsid w:val="005E1315"/>
    <w:rsid w:val="005E2D65"/>
    <w:rsid w:val="005E3025"/>
    <w:rsid w:val="005E3125"/>
    <w:rsid w:val="005E5DE9"/>
    <w:rsid w:val="005E61A8"/>
    <w:rsid w:val="005E67DB"/>
    <w:rsid w:val="005E7142"/>
    <w:rsid w:val="005E7250"/>
    <w:rsid w:val="005E7273"/>
    <w:rsid w:val="005F16BC"/>
    <w:rsid w:val="005F1AD9"/>
    <w:rsid w:val="005F2235"/>
    <w:rsid w:val="005F4670"/>
    <w:rsid w:val="005F516B"/>
    <w:rsid w:val="005F5639"/>
    <w:rsid w:val="005F6419"/>
    <w:rsid w:val="005F7468"/>
    <w:rsid w:val="00600A15"/>
    <w:rsid w:val="00601E69"/>
    <w:rsid w:val="00603D8B"/>
    <w:rsid w:val="00604016"/>
    <w:rsid w:val="006111AA"/>
    <w:rsid w:val="00611760"/>
    <w:rsid w:val="00611BC0"/>
    <w:rsid w:val="0061551F"/>
    <w:rsid w:val="0061649E"/>
    <w:rsid w:val="00616705"/>
    <w:rsid w:val="00617400"/>
    <w:rsid w:val="00620E08"/>
    <w:rsid w:val="00623377"/>
    <w:rsid w:val="0062451A"/>
    <w:rsid w:val="006300EF"/>
    <w:rsid w:val="00630BDB"/>
    <w:rsid w:val="00632527"/>
    <w:rsid w:val="0063518E"/>
    <w:rsid w:val="006354BB"/>
    <w:rsid w:val="00636793"/>
    <w:rsid w:val="0064007A"/>
    <w:rsid w:val="006405F3"/>
    <w:rsid w:val="00640D36"/>
    <w:rsid w:val="00641228"/>
    <w:rsid w:val="00641E6D"/>
    <w:rsid w:val="00641F37"/>
    <w:rsid w:val="006474C7"/>
    <w:rsid w:val="006478ED"/>
    <w:rsid w:val="00652E12"/>
    <w:rsid w:val="006531CE"/>
    <w:rsid w:val="006537FA"/>
    <w:rsid w:val="0065424A"/>
    <w:rsid w:val="006558C0"/>
    <w:rsid w:val="00655D76"/>
    <w:rsid w:val="006563A0"/>
    <w:rsid w:val="00656FB1"/>
    <w:rsid w:val="00657597"/>
    <w:rsid w:val="006575E0"/>
    <w:rsid w:val="00657780"/>
    <w:rsid w:val="00657856"/>
    <w:rsid w:val="0066374F"/>
    <w:rsid w:val="006648A9"/>
    <w:rsid w:val="00664950"/>
    <w:rsid w:val="0066578C"/>
    <w:rsid w:val="0066622F"/>
    <w:rsid w:val="00666BC1"/>
    <w:rsid w:val="00671735"/>
    <w:rsid w:val="006760C6"/>
    <w:rsid w:val="00676AEE"/>
    <w:rsid w:val="00676CEA"/>
    <w:rsid w:val="0067723F"/>
    <w:rsid w:val="006775B5"/>
    <w:rsid w:val="006805EA"/>
    <w:rsid w:val="006814CA"/>
    <w:rsid w:val="0068258C"/>
    <w:rsid w:val="006828F9"/>
    <w:rsid w:val="00683220"/>
    <w:rsid w:val="00683F68"/>
    <w:rsid w:val="0068605F"/>
    <w:rsid w:val="00686E92"/>
    <w:rsid w:val="00687FA0"/>
    <w:rsid w:val="00690DCA"/>
    <w:rsid w:val="006912DF"/>
    <w:rsid w:val="00694BB2"/>
    <w:rsid w:val="00694C47"/>
    <w:rsid w:val="00694FE0"/>
    <w:rsid w:val="00695BBD"/>
    <w:rsid w:val="0069683D"/>
    <w:rsid w:val="00696F1F"/>
    <w:rsid w:val="006A4B71"/>
    <w:rsid w:val="006B175B"/>
    <w:rsid w:val="006B666D"/>
    <w:rsid w:val="006B7010"/>
    <w:rsid w:val="006B7A6B"/>
    <w:rsid w:val="006C054D"/>
    <w:rsid w:val="006C26A8"/>
    <w:rsid w:val="006C29DE"/>
    <w:rsid w:val="006C3641"/>
    <w:rsid w:val="006C46BF"/>
    <w:rsid w:val="006C6CE3"/>
    <w:rsid w:val="006C74FD"/>
    <w:rsid w:val="006C7F36"/>
    <w:rsid w:val="006D0309"/>
    <w:rsid w:val="006D17E0"/>
    <w:rsid w:val="006E103D"/>
    <w:rsid w:val="006E1064"/>
    <w:rsid w:val="006E12AD"/>
    <w:rsid w:val="006E1DC2"/>
    <w:rsid w:val="006E43B9"/>
    <w:rsid w:val="006E4E21"/>
    <w:rsid w:val="006E5E34"/>
    <w:rsid w:val="006E6699"/>
    <w:rsid w:val="006F0D19"/>
    <w:rsid w:val="006F0ED6"/>
    <w:rsid w:val="006F13F3"/>
    <w:rsid w:val="006F33AF"/>
    <w:rsid w:val="006F7CEE"/>
    <w:rsid w:val="0070034F"/>
    <w:rsid w:val="00700BDF"/>
    <w:rsid w:val="007018CE"/>
    <w:rsid w:val="00702958"/>
    <w:rsid w:val="00711197"/>
    <w:rsid w:val="00712419"/>
    <w:rsid w:val="00712A55"/>
    <w:rsid w:val="007145FF"/>
    <w:rsid w:val="00716F6D"/>
    <w:rsid w:val="00717810"/>
    <w:rsid w:val="00717D4D"/>
    <w:rsid w:val="00717E99"/>
    <w:rsid w:val="0072214B"/>
    <w:rsid w:val="0072374A"/>
    <w:rsid w:val="0072461B"/>
    <w:rsid w:val="0072467C"/>
    <w:rsid w:val="00724FF9"/>
    <w:rsid w:val="007305AB"/>
    <w:rsid w:val="00732167"/>
    <w:rsid w:val="007342D6"/>
    <w:rsid w:val="00735762"/>
    <w:rsid w:val="007406AB"/>
    <w:rsid w:val="00741628"/>
    <w:rsid w:val="007434DD"/>
    <w:rsid w:val="007436F6"/>
    <w:rsid w:val="00744D2C"/>
    <w:rsid w:val="00745359"/>
    <w:rsid w:val="007458CE"/>
    <w:rsid w:val="00746A8E"/>
    <w:rsid w:val="00751515"/>
    <w:rsid w:val="00752B2E"/>
    <w:rsid w:val="00754349"/>
    <w:rsid w:val="00756381"/>
    <w:rsid w:val="007572B4"/>
    <w:rsid w:val="0075775D"/>
    <w:rsid w:val="00757DAB"/>
    <w:rsid w:val="0076078E"/>
    <w:rsid w:val="00760EAC"/>
    <w:rsid w:val="007626E5"/>
    <w:rsid w:val="0076330C"/>
    <w:rsid w:val="007667EF"/>
    <w:rsid w:val="00766DB2"/>
    <w:rsid w:val="00770743"/>
    <w:rsid w:val="007710BB"/>
    <w:rsid w:val="00771E9A"/>
    <w:rsid w:val="007727AA"/>
    <w:rsid w:val="0077545A"/>
    <w:rsid w:val="00775EFB"/>
    <w:rsid w:val="00776CFE"/>
    <w:rsid w:val="00781E1D"/>
    <w:rsid w:val="00783CA6"/>
    <w:rsid w:val="00785232"/>
    <w:rsid w:val="00786228"/>
    <w:rsid w:val="00790BDA"/>
    <w:rsid w:val="00791F94"/>
    <w:rsid w:val="007934BE"/>
    <w:rsid w:val="00793DC7"/>
    <w:rsid w:val="00793DD7"/>
    <w:rsid w:val="007940E0"/>
    <w:rsid w:val="007A2BFC"/>
    <w:rsid w:val="007A43C9"/>
    <w:rsid w:val="007A4457"/>
    <w:rsid w:val="007B03B0"/>
    <w:rsid w:val="007B35FE"/>
    <w:rsid w:val="007B42B4"/>
    <w:rsid w:val="007B5A90"/>
    <w:rsid w:val="007B6938"/>
    <w:rsid w:val="007B6A9C"/>
    <w:rsid w:val="007B7A68"/>
    <w:rsid w:val="007B7B9A"/>
    <w:rsid w:val="007C0F20"/>
    <w:rsid w:val="007C15AE"/>
    <w:rsid w:val="007C1FFA"/>
    <w:rsid w:val="007C22E3"/>
    <w:rsid w:val="007C37BF"/>
    <w:rsid w:val="007C3ED0"/>
    <w:rsid w:val="007C4167"/>
    <w:rsid w:val="007C4233"/>
    <w:rsid w:val="007C45BE"/>
    <w:rsid w:val="007C4C3B"/>
    <w:rsid w:val="007C5A02"/>
    <w:rsid w:val="007C5BCB"/>
    <w:rsid w:val="007D127D"/>
    <w:rsid w:val="007D172A"/>
    <w:rsid w:val="007D30CC"/>
    <w:rsid w:val="007D5495"/>
    <w:rsid w:val="007E1EAC"/>
    <w:rsid w:val="007E267B"/>
    <w:rsid w:val="007E2C08"/>
    <w:rsid w:val="007E2CD7"/>
    <w:rsid w:val="007E3EF5"/>
    <w:rsid w:val="007E53E4"/>
    <w:rsid w:val="007E546C"/>
    <w:rsid w:val="007E6FC7"/>
    <w:rsid w:val="007E71A6"/>
    <w:rsid w:val="007F027B"/>
    <w:rsid w:val="007F183F"/>
    <w:rsid w:val="007F38A5"/>
    <w:rsid w:val="007F43B5"/>
    <w:rsid w:val="007F4B4E"/>
    <w:rsid w:val="007F552F"/>
    <w:rsid w:val="007F5622"/>
    <w:rsid w:val="007F7373"/>
    <w:rsid w:val="0080086F"/>
    <w:rsid w:val="00801732"/>
    <w:rsid w:val="0080191E"/>
    <w:rsid w:val="008042AC"/>
    <w:rsid w:val="0080596D"/>
    <w:rsid w:val="00806032"/>
    <w:rsid w:val="00806A76"/>
    <w:rsid w:val="00807042"/>
    <w:rsid w:val="008075A7"/>
    <w:rsid w:val="00807B1E"/>
    <w:rsid w:val="00810135"/>
    <w:rsid w:val="008101DA"/>
    <w:rsid w:val="0081042A"/>
    <w:rsid w:val="008105A7"/>
    <w:rsid w:val="00811A84"/>
    <w:rsid w:val="00811C9D"/>
    <w:rsid w:val="00813FDD"/>
    <w:rsid w:val="00815802"/>
    <w:rsid w:val="00816C80"/>
    <w:rsid w:val="00821311"/>
    <w:rsid w:val="00821635"/>
    <w:rsid w:val="00821F47"/>
    <w:rsid w:val="00823B1D"/>
    <w:rsid w:val="0082491F"/>
    <w:rsid w:val="00825A19"/>
    <w:rsid w:val="0083063F"/>
    <w:rsid w:val="0083180A"/>
    <w:rsid w:val="0083236C"/>
    <w:rsid w:val="008350FB"/>
    <w:rsid w:val="008355A2"/>
    <w:rsid w:val="0084101A"/>
    <w:rsid w:val="008413E3"/>
    <w:rsid w:val="00841806"/>
    <w:rsid w:val="00841BCD"/>
    <w:rsid w:val="00842DAA"/>
    <w:rsid w:val="00845C23"/>
    <w:rsid w:val="00846F90"/>
    <w:rsid w:val="00847A4C"/>
    <w:rsid w:val="00847B6D"/>
    <w:rsid w:val="00850A1A"/>
    <w:rsid w:val="0085637A"/>
    <w:rsid w:val="0086738D"/>
    <w:rsid w:val="008763A0"/>
    <w:rsid w:val="00876BC2"/>
    <w:rsid w:val="008779AB"/>
    <w:rsid w:val="00881F25"/>
    <w:rsid w:val="00881F74"/>
    <w:rsid w:val="008826C1"/>
    <w:rsid w:val="00882FF7"/>
    <w:rsid w:val="00885D9A"/>
    <w:rsid w:val="00886B34"/>
    <w:rsid w:val="008874DF"/>
    <w:rsid w:val="00893633"/>
    <w:rsid w:val="00896342"/>
    <w:rsid w:val="00896684"/>
    <w:rsid w:val="008966EC"/>
    <w:rsid w:val="00896D68"/>
    <w:rsid w:val="00896D75"/>
    <w:rsid w:val="008A005F"/>
    <w:rsid w:val="008A00A5"/>
    <w:rsid w:val="008A088F"/>
    <w:rsid w:val="008A32CC"/>
    <w:rsid w:val="008B366A"/>
    <w:rsid w:val="008B5EC5"/>
    <w:rsid w:val="008B6D6D"/>
    <w:rsid w:val="008C321C"/>
    <w:rsid w:val="008C42A3"/>
    <w:rsid w:val="008C49AE"/>
    <w:rsid w:val="008C5B46"/>
    <w:rsid w:val="008C780B"/>
    <w:rsid w:val="008D0B9E"/>
    <w:rsid w:val="008D0DCD"/>
    <w:rsid w:val="008D2F2F"/>
    <w:rsid w:val="008D2F5E"/>
    <w:rsid w:val="008D3BBE"/>
    <w:rsid w:val="008D534E"/>
    <w:rsid w:val="008D7C54"/>
    <w:rsid w:val="008D7F9A"/>
    <w:rsid w:val="008E379C"/>
    <w:rsid w:val="008E5C33"/>
    <w:rsid w:val="008E7974"/>
    <w:rsid w:val="008E7CE1"/>
    <w:rsid w:val="008E7F23"/>
    <w:rsid w:val="008F10FD"/>
    <w:rsid w:val="008F350D"/>
    <w:rsid w:val="008F401A"/>
    <w:rsid w:val="0090127F"/>
    <w:rsid w:val="0090250A"/>
    <w:rsid w:val="009042BD"/>
    <w:rsid w:val="0090522A"/>
    <w:rsid w:val="0091321A"/>
    <w:rsid w:val="009140CA"/>
    <w:rsid w:val="0091515A"/>
    <w:rsid w:val="00915B6D"/>
    <w:rsid w:val="00917041"/>
    <w:rsid w:val="00917CD0"/>
    <w:rsid w:val="00917E23"/>
    <w:rsid w:val="0092457E"/>
    <w:rsid w:val="00925CE9"/>
    <w:rsid w:val="009307B8"/>
    <w:rsid w:val="0093290D"/>
    <w:rsid w:val="00932FA1"/>
    <w:rsid w:val="00934DA7"/>
    <w:rsid w:val="00935258"/>
    <w:rsid w:val="00935441"/>
    <w:rsid w:val="00936519"/>
    <w:rsid w:val="00937C4F"/>
    <w:rsid w:val="0094069C"/>
    <w:rsid w:val="0094168F"/>
    <w:rsid w:val="00941EF2"/>
    <w:rsid w:val="00942193"/>
    <w:rsid w:val="00944C1D"/>
    <w:rsid w:val="0094504A"/>
    <w:rsid w:val="0094528A"/>
    <w:rsid w:val="00946647"/>
    <w:rsid w:val="00946738"/>
    <w:rsid w:val="009507D7"/>
    <w:rsid w:val="00953A41"/>
    <w:rsid w:val="009557A8"/>
    <w:rsid w:val="009616C1"/>
    <w:rsid w:val="00963113"/>
    <w:rsid w:val="0096339A"/>
    <w:rsid w:val="009638D0"/>
    <w:rsid w:val="0096496A"/>
    <w:rsid w:val="00964E18"/>
    <w:rsid w:val="00966203"/>
    <w:rsid w:val="00966F92"/>
    <w:rsid w:val="00971200"/>
    <w:rsid w:val="009715C0"/>
    <w:rsid w:val="00971F52"/>
    <w:rsid w:val="00972870"/>
    <w:rsid w:val="00972F36"/>
    <w:rsid w:val="009753C6"/>
    <w:rsid w:val="00976483"/>
    <w:rsid w:val="00976902"/>
    <w:rsid w:val="00976CEC"/>
    <w:rsid w:val="00977E1D"/>
    <w:rsid w:val="00983D99"/>
    <w:rsid w:val="00984089"/>
    <w:rsid w:val="00985E71"/>
    <w:rsid w:val="0098635A"/>
    <w:rsid w:val="00987A56"/>
    <w:rsid w:val="009919C1"/>
    <w:rsid w:val="00991CF6"/>
    <w:rsid w:val="0099264A"/>
    <w:rsid w:val="009950A0"/>
    <w:rsid w:val="00996EB8"/>
    <w:rsid w:val="00997AD0"/>
    <w:rsid w:val="009A020D"/>
    <w:rsid w:val="009A0D2A"/>
    <w:rsid w:val="009A61A0"/>
    <w:rsid w:val="009A666E"/>
    <w:rsid w:val="009A6C05"/>
    <w:rsid w:val="009B2679"/>
    <w:rsid w:val="009B4188"/>
    <w:rsid w:val="009B449E"/>
    <w:rsid w:val="009B49CB"/>
    <w:rsid w:val="009B6F3D"/>
    <w:rsid w:val="009C003D"/>
    <w:rsid w:val="009C1EF6"/>
    <w:rsid w:val="009C30C8"/>
    <w:rsid w:val="009C3FA6"/>
    <w:rsid w:val="009D156D"/>
    <w:rsid w:val="009D1A4A"/>
    <w:rsid w:val="009D33A3"/>
    <w:rsid w:val="009D6403"/>
    <w:rsid w:val="009D6482"/>
    <w:rsid w:val="009D65F0"/>
    <w:rsid w:val="009E1E28"/>
    <w:rsid w:val="009E649B"/>
    <w:rsid w:val="009E67BB"/>
    <w:rsid w:val="009E7700"/>
    <w:rsid w:val="009E7DCD"/>
    <w:rsid w:val="009F03B3"/>
    <w:rsid w:val="009F100E"/>
    <w:rsid w:val="009F20D4"/>
    <w:rsid w:val="009F2374"/>
    <w:rsid w:val="009F28F5"/>
    <w:rsid w:val="009F34CB"/>
    <w:rsid w:val="009F500B"/>
    <w:rsid w:val="009F7150"/>
    <w:rsid w:val="009F7B4B"/>
    <w:rsid w:val="009F7FD4"/>
    <w:rsid w:val="00A00C3A"/>
    <w:rsid w:val="00A0225E"/>
    <w:rsid w:val="00A03CD2"/>
    <w:rsid w:val="00A04630"/>
    <w:rsid w:val="00A04AA9"/>
    <w:rsid w:val="00A05D74"/>
    <w:rsid w:val="00A06575"/>
    <w:rsid w:val="00A069BE"/>
    <w:rsid w:val="00A10664"/>
    <w:rsid w:val="00A10B2E"/>
    <w:rsid w:val="00A11291"/>
    <w:rsid w:val="00A16DF8"/>
    <w:rsid w:val="00A212B3"/>
    <w:rsid w:val="00A2239D"/>
    <w:rsid w:val="00A22B78"/>
    <w:rsid w:val="00A24ECB"/>
    <w:rsid w:val="00A24F22"/>
    <w:rsid w:val="00A25040"/>
    <w:rsid w:val="00A25AE5"/>
    <w:rsid w:val="00A26D4A"/>
    <w:rsid w:val="00A32FD4"/>
    <w:rsid w:val="00A33603"/>
    <w:rsid w:val="00A33D64"/>
    <w:rsid w:val="00A33F35"/>
    <w:rsid w:val="00A346FF"/>
    <w:rsid w:val="00A34C09"/>
    <w:rsid w:val="00A37002"/>
    <w:rsid w:val="00A40701"/>
    <w:rsid w:val="00A43E55"/>
    <w:rsid w:val="00A45231"/>
    <w:rsid w:val="00A45671"/>
    <w:rsid w:val="00A5159A"/>
    <w:rsid w:val="00A51975"/>
    <w:rsid w:val="00A51C8D"/>
    <w:rsid w:val="00A55F39"/>
    <w:rsid w:val="00A565FC"/>
    <w:rsid w:val="00A60082"/>
    <w:rsid w:val="00A60907"/>
    <w:rsid w:val="00A61997"/>
    <w:rsid w:val="00A632B1"/>
    <w:rsid w:val="00A64F5E"/>
    <w:rsid w:val="00A65F10"/>
    <w:rsid w:val="00A660A6"/>
    <w:rsid w:val="00A669BB"/>
    <w:rsid w:val="00A7022C"/>
    <w:rsid w:val="00A704F9"/>
    <w:rsid w:val="00A7156B"/>
    <w:rsid w:val="00A731A0"/>
    <w:rsid w:val="00A74AB0"/>
    <w:rsid w:val="00A75537"/>
    <w:rsid w:val="00A761F4"/>
    <w:rsid w:val="00A76739"/>
    <w:rsid w:val="00A76DCD"/>
    <w:rsid w:val="00A777F5"/>
    <w:rsid w:val="00A806FE"/>
    <w:rsid w:val="00A81682"/>
    <w:rsid w:val="00A83CBF"/>
    <w:rsid w:val="00A83D84"/>
    <w:rsid w:val="00A85B12"/>
    <w:rsid w:val="00A867BF"/>
    <w:rsid w:val="00A87896"/>
    <w:rsid w:val="00A923F9"/>
    <w:rsid w:val="00A9263F"/>
    <w:rsid w:val="00A93DAA"/>
    <w:rsid w:val="00A94496"/>
    <w:rsid w:val="00A949FC"/>
    <w:rsid w:val="00A96E13"/>
    <w:rsid w:val="00AA1791"/>
    <w:rsid w:val="00AA190C"/>
    <w:rsid w:val="00AA19AC"/>
    <w:rsid w:val="00AA1B0E"/>
    <w:rsid w:val="00AA2874"/>
    <w:rsid w:val="00AA3426"/>
    <w:rsid w:val="00AB1698"/>
    <w:rsid w:val="00AB256C"/>
    <w:rsid w:val="00AB3CD2"/>
    <w:rsid w:val="00AB3F64"/>
    <w:rsid w:val="00AB4323"/>
    <w:rsid w:val="00AB48CE"/>
    <w:rsid w:val="00AB4C72"/>
    <w:rsid w:val="00AB5B21"/>
    <w:rsid w:val="00AC1A0E"/>
    <w:rsid w:val="00AC3314"/>
    <w:rsid w:val="00AC341C"/>
    <w:rsid w:val="00AC47A1"/>
    <w:rsid w:val="00AC5CA7"/>
    <w:rsid w:val="00AC5D01"/>
    <w:rsid w:val="00AC7A78"/>
    <w:rsid w:val="00AD03AF"/>
    <w:rsid w:val="00AD0C10"/>
    <w:rsid w:val="00AD1504"/>
    <w:rsid w:val="00AD18DF"/>
    <w:rsid w:val="00AD1ACD"/>
    <w:rsid w:val="00AD528D"/>
    <w:rsid w:val="00AD544A"/>
    <w:rsid w:val="00AD5468"/>
    <w:rsid w:val="00AD58AB"/>
    <w:rsid w:val="00AE1BD7"/>
    <w:rsid w:val="00AE1CA8"/>
    <w:rsid w:val="00AE4A3C"/>
    <w:rsid w:val="00AE56B1"/>
    <w:rsid w:val="00AE7937"/>
    <w:rsid w:val="00AE7B35"/>
    <w:rsid w:val="00AF0409"/>
    <w:rsid w:val="00AF05EF"/>
    <w:rsid w:val="00AF08D3"/>
    <w:rsid w:val="00AF1D57"/>
    <w:rsid w:val="00AF1F73"/>
    <w:rsid w:val="00AF280C"/>
    <w:rsid w:val="00AF369D"/>
    <w:rsid w:val="00AF3A00"/>
    <w:rsid w:val="00AF48BE"/>
    <w:rsid w:val="00AF5658"/>
    <w:rsid w:val="00AF575B"/>
    <w:rsid w:val="00AF7D1F"/>
    <w:rsid w:val="00B02C4E"/>
    <w:rsid w:val="00B0386A"/>
    <w:rsid w:val="00B05162"/>
    <w:rsid w:val="00B07EC3"/>
    <w:rsid w:val="00B11E39"/>
    <w:rsid w:val="00B13B02"/>
    <w:rsid w:val="00B155DF"/>
    <w:rsid w:val="00B16129"/>
    <w:rsid w:val="00B206F9"/>
    <w:rsid w:val="00B207FB"/>
    <w:rsid w:val="00B2106A"/>
    <w:rsid w:val="00B21469"/>
    <w:rsid w:val="00B222B6"/>
    <w:rsid w:val="00B24A72"/>
    <w:rsid w:val="00B24EDD"/>
    <w:rsid w:val="00B25C8E"/>
    <w:rsid w:val="00B26217"/>
    <w:rsid w:val="00B2692A"/>
    <w:rsid w:val="00B27066"/>
    <w:rsid w:val="00B27E0E"/>
    <w:rsid w:val="00B344D7"/>
    <w:rsid w:val="00B36637"/>
    <w:rsid w:val="00B36E13"/>
    <w:rsid w:val="00B37EBF"/>
    <w:rsid w:val="00B4063F"/>
    <w:rsid w:val="00B407FA"/>
    <w:rsid w:val="00B40E2A"/>
    <w:rsid w:val="00B4169A"/>
    <w:rsid w:val="00B41F4A"/>
    <w:rsid w:val="00B42191"/>
    <w:rsid w:val="00B456F9"/>
    <w:rsid w:val="00B46D22"/>
    <w:rsid w:val="00B5207B"/>
    <w:rsid w:val="00B52907"/>
    <w:rsid w:val="00B53162"/>
    <w:rsid w:val="00B56DF8"/>
    <w:rsid w:val="00B64045"/>
    <w:rsid w:val="00B64816"/>
    <w:rsid w:val="00B65DA7"/>
    <w:rsid w:val="00B67308"/>
    <w:rsid w:val="00B70AD9"/>
    <w:rsid w:val="00B7128A"/>
    <w:rsid w:val="00B719CB"/>
    <w:rsid w:val="00B72A75"/>
    <w:rsid w:val="00B73862"/>
    <w:rsid w:val="00B7447E"/>
    <w:rsid w:val="00B75A29"/>
    <w:rsid w:val="00B77125"/>
    <w:rsid w:val="00B77A0A"/>
    <w:rsid w:val="00B80668"/>
    <w:rsid w:val="00B807F1"/>
    <w:rsid w:val="00B825A7"/>
    <w:rsid w:val="00B82A1B"/>
    <w:rsid w:val="00B83B32"/>
    <w:rsid w:val="00B8531A"/>
    <w:rsid w:val="00B85BA9"/>
    <w:rsid w:val="00B86369"/>
    <w:rsid w:val="00B8746C"/>
    <w:rsid w:val="00B87853"/>
    <w:rsid w:val="00B90210"/>
    <w:rsid w:val="00B92AE9"/>
    <w:rsid w:val="00B9386D"/>
    <w:rsid w:val="00B93A07"/>
    <w:rsid w:val="00B9447B"/>
    <w:rsid w:val="00B944C2"/>
    <w:rsid w:val="00B94E47"/>
    <w:rsid w:val="00B95AA2"/>
    <w:rsid w:val="00BA1C0B"/>
    <w:rsid w:val="00BA1E66"/>
    <w:rsid w:val="00BA409F"/>
    <w:rsid w:val="00BA418C"/>
    <w:rsid w:val="00BA44DE"/>
    <w:rsid w:val="00BA49F0"/>
    <w:rsid w:val="00BA5015"/>
    <w:rsid w:val="00BA517D"/>
    <w:rsid w:val="00BA5303"/>
    <w:rsid w:val="00BA6900"/>
    <w:rsid w:val="00BA69AB"/>
    <w:rsid w:val="00BA6E48"/>
    <w:rsid w:val="00BA724E"/>
    <w:rsid w:val="00BB005E"/>
    <w:rsid w:val="00BB03EC"/>
    <w:rsid w:val="00BC0222"/>
    <w:rsid w:val="00BC2D33"/>
    <w:rsid w:val="00BC5CB0"/>
    <w:rsid w:val="00BC63A3"/>
    <w:rsid w:val="00BC72F7"/>
    <w:rsid w:val="00BD4DB6"/>
    <w:rsid w:val="00BD4E71"/>
    <w:rsid w:val="00BD5401"/>
    <w:rsid w:val="00BE32D6"/>
    <w:rsid w:val="00BE3DD1"/>
    <w:rsid w:val="00BF07E3"/>
    <w:rsid w:val="00BF097E"/>
    <w:rsid w:val="00BF2218"/>
    <w:rsid w:val="00BF2433"/>
    <w:rsid w:val="00BF2AE6"/>
    <w:rsid w:val="00BF316F"/>
    <w:rsid w:val="00BF5A1C"/>
    <w:rsid w:val="00C022C8"/>
    <w:rsid w:val="00C02ABE"/>
    <w:rsid w:val="00C03477"/>
    <w:rsid w:val="00C04F49"/>
    <w:rsid w:val="00C0589B"/>
    <w:rsid w:val="00C07680"/>
    <w:rsid w:val="00C0784D"/>
    <w:rsid w:val="00C10911"/>
    <w:rsid w:val="00C11EDC"/>
    <w:rsid w:val="00C12448"/>
    <w:rsid w:val="00C127E7"/>
    <w:rsid w:val="00C12C8A"/>
    <w:rsid w:val="00C149AD"/>
    <w:rsid w:val="00C224D9"/>
    <w:rsid w:val="00C23775"/>
    <w:rsid w:val="00C23ECB"/>
    <w:rsid w:val="00C24768"/>
    <w:rsid w:val="00C254A0"/>
    <w:rsid w:val="00C264C8"/>
    <w:rsid w:val="00C315E7"/>
    <w:rsid w:val="00C317EE"/>
    <w:rsid w:val="00C31ECB"/>
    <w:rsid w:val="00C32166"/>
    <w:rsid w:val="00C347F1"/>
    <w:rsid w:val="00C35C23"/>
    <w:rsid w:val="00C35DDB"/>
    <w:rsid w:val="00C374DF"/>
    <w:rsid w:val="00C379EF"/>
    <w:rsid w:val="00C41E76"/>
    <w:rsid w:val="00C429FD"/>
    <w:rsid w:val="00C451FC"/>
    <w:rsid w:val="00C45AC4"/>
    <w:rsid w:val="00C54D00"/>
    <w:rsid w:val="00C6430A"/>
    <w:rsid w:val="00C661AD"/>
    <w:rsid w:val="00C702FC"/>
    <w:rsid w:val="00C7482C"/>
    <w:rsid w:val="00C7525C"/>
    <w:rsid w:val="00C76327"/>
    <w:rsid w:val="00C81C70"/>
    <w:rsid w:val="00C825DC"/>
    <w:rsid w:val="00C83683"/>
    <w:rsid w:val="00C841C4"/>
    <w:rsid w:val="00C86557"/>
    <w:rsid w:val="00C87B45"/>
    <w:rsid w:val="00C91B8B"/>
    <w:rsid w:val="00C94120"/>
    <w:rsid w:val="00C94811"/>
    <w:rsid w:val="00C97574"/>
    <w:rsid w:val="00CA0676"/>
    <w:rsid w:val="00CA2CCE"/>
    <w:rsid w:val="00CA49BA"/>
    <w:rsid w:val="00CA6032"/>
    <w:rsid w:val="00CB387E"/>
    <w:rsid w:val="00CB4CB2"/>
    <w:rsid w:val="00CB6BE5"/>
    <w:rsid w:val="00CB6EBC"/>
    <w:rsid w:val="00CB7370"/>
    <w:rsid w:val="00CC062E"/>
    <w:rsid w:val="00CC2067"/>
    <w:rsid w:val="00CC4EF1"/>
    <w:rsid w:val="00CC4FF9"/>
    <w:rsid w:val="00CC644A"/>
    <w:rsid w:val="00CC7A62"/>
    <w:rsid w:val="00CD0FD1"/>
    <w:rsid w:val="00CD11CD"/>
    <w:rsid w:val="00CD17F4"/>
    <w:rsid w:val="00CD4856"/>
    <w:rsid w:val="00CD5AA3"/>
    <w:rsid w:val="00CD6170"/>
    <w:rsid w:val="00CD7492"/>
    <w:rsid w:val="00CD7C9D"/>
    <w:rsid w:val="00CE048A"/>
    <w:rsid w:val="00CE291C"/>
    <w:rsid w:val="00CE2D27"/>
    <w:rsid w:val="00CE3A6B"/>
    <w:rsid w:val="00CE3B50"/>
    <w:rsid w:val="00CE4194"/>
    <w:rsid w:val="00CE5B1C"/>
    <w:rsid w:val="00CE5B8B"/>
    <w:rsid w:val="00CE5D8D"/>
    <w:rsid w:val="00CF0D6C"/>
    <w:rsid w:val="00CF257A"/>
    <w:rsid w:val="00CF4093"/>
    <w:rsid w:val="00CF6CD0"/>
    <w:rsid w:val="00D00211"/>
    <w:rsid w:val="00D01925"/>
    <w:rsid w:val="00D04E91"/>
    <w:rsid w:val="00D06309"/>
    <w:rsid w:val="00D067C5"/>
    <w:rsid w:val="00D06BDF"/>
    <w:rsid w:val="00D07A7F"/>
    <w:rsid w:val="00D11BF8"/>
    <w:rsid w:val="00D13D5D"/>
    <w:rsid w:val="00D146C5"/>
    <w:rsid w:val="00D149CD"/>
    <w:rsid w:val="00D14B1D"/>
    <w:rsid w:val="00D20968"/>
    <w:rsid w:val="00D20F5B"/>
    <w:rsid w:val="00D22690"/>
    <w:rsid w:val="00D22C27"/>
    <w:rsid w:val="00D26818"/>
    <w:rsid w:val="00D268A7"/>
    <w:rsid w:val="00D26C05"/>
    <w:rsid w:val="00D27872"/>
    <w:rsid w:val="00D30325"/>
    <w:rsid w:val="00D32AC9"/>
    <w:rsid w:val="00D34741"/>
    <w:rsid w:val="00D351EA"/>
    <w:rsid w:val="00D40454"/>
    <w:rsid w:val="00D407CB"/>
    <w:rsid w:val="00D40AC2"/>
    <w:rsid w:val="00D43403"/>
    <w:rsid w:val="00D4489A"/>
    <w:rsid w:val="00D454A1"/>
    <w:rsid w:val="00D47D7A"/>
    <w:rsid w:val="00D50CDC"/>
    <w:rsid w:val="00D5770D"/>
    <w:rsid w:val="00D61803"/>
    <w:rsid w:val="00D61D0C"/>
    <w:rsid w:val="00D62E71"/>
    <w:rsid w:val="00D634FE"/>
    <w:rsid w:val="00D652BC"/>
    <w:rsid w:val="00D67410"/>
    <w:rsid w:val="00D674C0"/>
    <w:rsid w:val="00D67EE3"/>
    <w:rsid w:val="00D7184F"/>
    <w:rsid w:val="00D71E08"/>
    <w:rsid w:val="00D72D5F"/>
    <w:rsid w:val="00D72FB9"/>
    <w:rsid w:val="00D73943"/>
    <w:rsid w:val="00D73CEB"/>
    <w:rsid w:val="00D740CA"/>
    <w:rsid w:val="00D76C2C"/>
    <w:rsid w:val="00D80A37"/>
    <w:rsid w:val="00D84041"/>
    <w:rsid w:val="00D85728"/>
    <w:rsid w:val="00D9117A"/>
    <w:rsid w:val="00D91611"/>
    <w:rsid w:val="00D95FFB"/>
    <w:rsid w:val="00D96D90"/>
    <w:rsid w:val="00D97634"/>
    <w:rsid w:val="00D97F4E"/>
    <w:rsid w:val="00DA2EF9"/>
    <w:rsid w:val="00DA338D"/>
    <w:rsid w:val="00DA53E9"/>
    <w:rsid w:val="00DA66B0"/>
    <w:rsid w:val="00DB046F"/>
    <w:rsid w:val="00DB271D"/>
    <w:rsid w:val="00DB36F7"/>
    <w:rsid w:val="00DB3966"/>
    <w:rsid w:val="00DB573B"/>
    <w:rsid w:val="00DB5810"/>
    <w:rsid w:val="00DB6783"/>
    <w:rsid w:val="00DB6C76"/>
    <w:rsid w:val="00DC08FE"/>
    <w:rsid w:val="00DC391E"/>
    <w:rsid w:val="00DC3DB0"/>
    <w:rsid w:val="00DC4237"/>
    <w:rsid w:val="00DC54E2"/>
    <w:rsid w:val="00DD022D"/>
    <w:rsid w:val="00DD13CA"/>
    <w:rsid w:val="00DD1758"/>
    <w:rsid w:val="00DD1DDE"/>
    <w:rsid w:val="00DD1F42"/>
    <w:rsid w:val="00DD25AE"/>
    <w:rsid w:val="00DD2E07"/>
    <w:rsid w:val="00DD555A"/>
    <w:rsid w:val="00DD5934"/>
    <w:rsid w:val="00DD6B56"/>
    <w:rsid w:val="00DE0F10"/>
    <w:rsid w:val="00DE4BF1"/>
    <w:rsid w:val="00DE52E9"/>
    <w:rsid w:val="00DE6CAF"/>
    <w:rsid w:val="00DF08E1"/>
    <w:rsid w:val="00DF2997"/>
    <w:rsid w:val="00DF304E"/>
    <w:rsid w:val="00DF34FA"/>
    <w:rsid w:val="00DF357C"/>
    <w:rsid w:val="00DF4FC4"/>
    <w:rsid w:val="00E04205"/>
    <w:rsid w:val="00E05059"/>
    <w:rsid w:val="00E05CFE"/>
    <w:rsid w:val="00E05E60"/>
    <w:rsid w:val="00E0636D"/>
    <w:rsid w:val="00E06D10"/>
    <w:rsid w:val="00E10C51"/>
    <w:rsid w:val="00E134F7"/>
    <w:rsid w:val="00E1647F"/>
    <w:rsid w:val="00E16CDA"/>
    <w:rsid w:val="00E200A2"/>
    <w:rsid w:val="00E20FA4"/>
    <w:rsid w:val="00E21D8E"/>
    <w:rsid w:val="00E22C3D"/>
    <w:rsid w:val="00E250D4"/>
    <w:rsid w:val="00E25310"/>
    <w:rsid w:val="00E264A7"/>
    <w:rsid w:val="00E26BB6"/>
    <w:rsid w:val="00E3018A"/>
    <w:rsid w:val="00E315B4"/>
    <w:rsid w:val="00E31E4D"/>
    <w:rsid w:val="00E36C46"/>
    <w:rsid w:val="00E37333"/>
    <w:rsid w:val="00E42733"/>
    <w:rsid w:val="00E42E56"/>
    <w:rsid w:val="00E51AEA"/>
    <w:rsid w:val="00E51BCC"/>
    <w:rsid w:val="00E52076"/>
    <w:rsid w:val="00E53A92"/>
    <w:rsid w:val="00E547E7"/>
    <w:rsid w:val="00E557FF"/>
    <w:rsid w:val="00E5790C"/>
    <w:rsid w:val="00E61465"/>
    <w:rsid w:val="00E6539E"/>
    <w:rsid w:val="00E66DE3"/>
    <w:rsid w:val="00E67348"/>
    <w:rsid w:val="00E67CEF"/>
    <w:rsid w:val="00E700B5"/>
    <w:rsid w:val="00E70B5F"/>
    <w:rsid w:val="00E71D3C"/>
    <w:rsid w:val="00E72064"/>
    <w:rsid w:val="00E72A08"/>
    <w:rsid w:val="00E73072"/>
    <w:rsid w:val="00E735E2"/>
    <w:rsid w:val="00E73EF0"/>
    <w:rsid w:val="00E77DC0"/>
    <w:rsid w:val="00E805C6"/>
    <w:rsid w:val="00E806AE"/>
    <w:rsid w:val="00E8147F"/>
    <w:rsid w:val="00E82A54"/>
    <w:rsid w:val="00E841AA"/>
    <w:rsid w:val="00E8462E"/>
    <w:rsid w:val="00E8563B"/>
    <w:rsid w:val="00E86D41"/>
    <w:rsid w:val="00E92078"/>
    <w:rsid w:val="00E92920"/>
    <w:rsid w:val="00E9495B"/>
    <w:rsid w:val="00E95571"/>
    <w:rsid w:val="00E959B8"/>
    <w:rsid w:val="00E96865"/>
    <w:rsid w:val="00E96E78"/>
    <w:rsid w:val="00E97295"/>
    <w:rsid w:val="00EA00BE"/>
    <w:rsid w:val="00EA0826"/>
    <w:rsid w:val="00EA11A4"/>
    <w:rsid w:val="00EA17AC"/>
    <w:rsid w:val="00EA2F3B"/>
    <w:rsid w:val="00EA4CC9"/>
    <w:rsid w:val="00EA5FA7"/>
    <w:rsid w:val="00EA6020"/>
    <w:rsid w:val="00EA6645"/>
    <w:rsid w:val="00EA71FD"/>
    <w:rsid w:val="00EB0FA8"/>
    <w:rsid w:val="00EB2C1E"/>
    <w:rsid w:val="00EB6210"/>
    <w:rsid w:val="00EB6C6A"/>
    <w:rsid w:val="00EB7489"/>
    <w:rsid w:val="00EB7677"/>
    <w:rsid w:val="00EB796F"/>
    <w:rsid w:val="00EB7F6B"/>
    <w:rsid w:val="00EC008C"/>
    <w:rsid w:val="00EC0A70"/>
    <w:rsid w:val="00EC2103"/>
    <w:rsid w:val="00EC2EAD"/>
    <w:rsid w:val="00EC3337"/>
    <w:rsid w:val="00EC3E7B"/>
    <w:rsid w:val="00EC4AA4"/>
    <w:rsid w:val="00EC6F89"/>
    <w:rsid w:val="00EC775F"/>
    <w:rsid w:val="00EC7B97"/>
    <w:rsid w:val="00EC7BC3"/>
    <w:rsid w:val="00ED0D3A"/>
    <w:rsid w:val="00ED1DF8"/>
    <w:rsid w:val="00ED2ACA"/>
    <w:rsid w:val="00ED3E1F"/>
    <w:rsid w:val="00ED7600"/>
    <w:rsid w:val="00EE22BF"/>
    <w:rsid w:val="00EE274C"/>
    <w:rsid w:val="00EE34E5"/>
    <w:rsid w:val="00EE6174"/>
    <w:rsid w:val="00EE71E8"/>
    <w:rsid w:val="00EF2A70"/>
    <w:rsid w:val="00EF317B"/>
    <w:rsid w:val="00EF5D94"/>
    <w:rsid w:val="00EF5FF8"/>
    <w:rsid w:val="00F00129"/>
    <w:rsid w:val="00F01095"/>
    <w:rsid w:val="00F01541"/>
    <w:rsid w:val="00F01BE7"/>
    <w:rsid w:val="00F0218F"/>
    <w:rsid w:val="00F02D8D"/>
    <w:rsid w:val="00F031EA"/>
    <w:rsid w:val="00F07B50"/>
    <w:rsid w:val="00F11151"/>
    <w:rsid w:val="00F11827"/>
    <w:rsid w:val="00F1362C"/>
    <w:rsid w:val="00F17100"/>
    <w:rsid w:val="00F17326"/>
    <w:rsid w:val="00F2197E"/>
    <w:rsid w:val="00F21B1B"/>
    <w:rsid w:val="00F21B38"/>
    <w:rsid w:val="00F229C1"/>
    <w:rsid w:val="00F244DB"/>
    <w:rsid w:val="00F26493"/>
    <w:rsid w:val="00F26AE1"/>
    <w:rsid w:val="00F26F7B"/>
    <w:rsid w:val="00F27BC7"/>
    <w:rsid w:val="00F31514"/>
    <w:rsid w:val="00F31CC7"/>
    <w:rsid w:val="00F338F2"/>
    <w:rsid w:val="00F33976"/>
    <w:rsid w:val="00F3439D"/>
    <w:rsid w:val="00F34B6F"/>
    <w:rsid w:val="00F35E7C"/>
    <w:rsid w:val="00F4518B"/>
    <w:rsid w:val="00F46CEF"/>
    <w:rsid w:val="00F46E5F"/>
    <w:rsid w:val="00F50D10"/>
    <w:rsid w:val="00F51E50"/>
    <w:rsid w:val="00F524DB"/>
    <w:rsid w:val="00F53434"/>
    <w:rsid w:val="00F6026C"/>
    <w:rsid w:val="00F63693"/>
    <w:rsid w:val="00F65742"/>
    <w:rsid w:val="00F66785"/>
    <w:rsid w:val="00F678C2"/>
    <w:rsid w:val="00F73270"/>
    <w:rsid w:val="00F73D9D"/>
    <w:rsid w:val="00F74728"/>
    <w:rsid w:val="00F75AE9"/>
    <w:rsid w:val="00F76544"/>
    <w:rsid w:val="00F7672C"/>
    <w:rsid w:val="00F76908"/>
    <w:rsid w:val="00F80091"/>
    <w:rsid w:val="00F8190B"/>
    <w:rsid w:val="00F824F5"/>
    <w:rsid w:val="00F8393A"/>
    <w:rsid w:val="00F83BB1"/>
    <w:rsid w:val="00F854EC"/>
    <w:rsid w:val="00F90FB0"/>
    <w:rsid w:val="00F919F4"/>
    <w:rsid w:val="00F95E2C"/>
    <w:rsid w:val="00F96A4E"/>
    <w:rsid w:val="00FA0AF3"/>
    <w:rsid w:val="00FA14C2"/>
    <w:rsid w:val="00FA176E"/>
    <w:rsid w:val="00FA2393"/>
    <w:rsid w:val="00FA2B4E"/>
    <w:rsid w:val="00FA31F3"/>
    <w:rsid w:val="00FA3FA5"/>
    <w:rsid w:val="00FA5EF0"/>
    <w:rsid w:val="00FA5FD9"/>
    <w:rsid w:val="00FA7AE9"/>
    <w:rsid w:val="00FB2F72"/>
    <w:rsid w:val="00FB2FC7"/>
    <w:rsid w:val="00FB3164"/>
    <w:rsid w:val="00FB3B7F"/>
    <w:rsid w:val="00FB45CA"/>
    <w:rsid w:val="00FB48A2"/>
    <w:rsid w:val="00FB4A08"/>
    <w:rsid w:val="00FB6DB2"/>
    <w:rsid w:val="00FC0774"/>
    <w:rsid w:val="00FC0880"/>
    <w:rsid w:val="00FC0FB4"/>
    <w:rsid w:val="00FC29B9"/>
    <w:rsid w:val="00FC6FD3"/>
    <w:rsid w:val="00FD0FC5"/>
    <w:rsid w:val="00FD1795"/>
    <w:rsid w:val="00FD2C08"/>
    <w:rsid w:val="00FD69FE"/>
    <w:rsid w:val="00FE08EA"/>
    <w:rsid w:val="00FE1017"/>
    <w:rsid w:val="00FE3CDE"/>
    <w:rsid w:val="00FE5EDD"/>
    <w:rsid w:val="00FE6FD6"/>
    <w:rsid w:val="00FF1D2F"/>
    <w:rsid w:val="00FF236D"/>
    <w:rsid w:val="00FF4385"/>
    <w:rsid w:val="00FF5077"/>
    <w:rsid w:val="00FF5E60"/>
    <w:rsid w:val="00FF6E56"/>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026766"/>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EF24297"/>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B5A0AAA2-A01C-48F8-B6DC-E30575C7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15B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B3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rsid w:val="00757DAB"/>
    <w:rPr>
      <w:rFonts w:ascii="Arial" w:eastAsia="宋体" w:hAnsi="Arial" w:cs="Times New Roman"/>
      <w:sz w:val="18"/>
      <w:szCs w:val="20"/>
      <w:lang w:val="en-GB"/>
    </w:rPr>
  </w:style>
  <w:style w:type="character" w:customStyle="1" w:styleId="TAHCar">
    <w:name w:val="TAH Car"/>
    <w:link w:val="TAH"/>
    <w:qFormat/>
    <w:rsid w:val="00757DAB"/>
    <w:rPr>
      <w:rFonts w:ascii="Arial" w:eastAsia="宋体"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hAnsi="Arial" w:cs="Times New Roman"/>
      <w:sz w:val="18"/>
      <w:szCs w:val="20"/>
      <w:lang w:val="en-GB"/>
    </w:rPr>
  </w:style>
  <w:style w:type="character" w:customStyle="1" w:styleId="TANChar">
    <w:name w:val="TAN Char"/>
    <w:link w:val="TAN"/>
    <w:qFormat/>
    <w:rsid w:val="00757DAB"/>
    <w:rPr>
      <w:rFonts w:ascii="Arial" w:eastAsia="宋体"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cs="Times New Roman"/>
      <w:szCs w:val="20"/>
      <w:lang w:val="en-GB"/>
    </w:rPr>
  </w:style>
  <w:style w:type="character" w:customStyle="1" w:styleId="B2Char">
    <w:name w:val="B2 Char"/>
    <w:link w:val="B2"/>
    <w:rsid w:val="00D32AC9"/>
    <w:rPr>
      <w:rFonts w:ascii="Times New Roman" w:eastAsia="宋体"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cs="Times New Roman"/>
      <w:szCs w:val="20"/>
      <w:lang w:val="en-GB"/>
    </w:rPr>
  </w:style>
  <w:style w:type="character" w:customStyle="1" w:styleId="B3Char">
    <w:name w:val="B3 Char"/>
    <w:link w:val="B3"/>
    <w:locked/>
    <w:rsid w:val="00D32AC9"/>
    <w:rPr>
      <w:rFonts w:ascii="Times New Roman" w:eastAsia="宋体" w:hAnsi="Times New Roman" w:cs="Times New Roman"/>
      <w:sz w:val="20"/>
      <w:szCs w:val="20"/>
      <w:lang w:val="en-GB"/>
    </w:rPr>
  </w:style>
  <w:style w:type="character" w:customStyle="1" w:styleId="THChar">
    <w:name w:val="TH Char"/>
    <w:link w:val="TH"/>
    <w:qFormat/>
    <w:rsid w:val="006F33AF"/>
    <w:rPr>
      <w:rFonts w:ascii="Arial" w:eastAsia="宋体" w:hAnsi="Arial"/>
      <w:b/>
      <w:bCs/>
      <w:lang w:val="en-GB"/>
    </w:rPr>
  </w:style>
  <w:style w:type="paragraph" w:styleId="Title">
    <w:name w:val="Title"/>
    <w:basedOn w:val="Normal"/>
    <w:next w:val="Normal"/>
    <w:link w:val="TitleChar"/>
    <w:uiPriority w:val="10"/>
    <w:qFormat/>
    <w:rsid w:val="006F33AF"/>
    <w:pPr>
      <w:widowControl w:val="0"/>
      <w:spacing w:after="0" w:line="240" w:lineRule="auto"/>
      <w:contextualSpacing/>
      <w:jc w:val="both"/>
    </w:pPr>
    <w:rPr>
      <w:rFonts w:ascii="Cambria" w:hAnsi="Cambria" w:cs="Times New Roman"/>
      <w:spacing w:val="-10"/>
      <w:kern w:val="28"/>
      <w:sz w:val="56"/>
      <w:szCs w:val="56"/>
      <w:lang w:eastAsia="zh-CN"/>
    </w:rPr>
  </w:style>
  <w:style w:type="character" w:customStyle="1" w:styleId="TitleChar">
    <w:name w:val="Title Char"/>
    <w:basedOn w:val="DefaultParagraphFont"/>
    <w:link w:val="Title"/>
    <w:uiPriority w:val="10"/>
    <w:rsid w:val="006F33AF"/>
    <w:rPr>
      <w:rFonts w:ascii="Cambria" w:eastAsia="宋体" w:hAnsi="Cambria" w:cs="Times New Roman"/>
      <w:spacing w:val="-10"/>
      <w:kern w:val="28"/>
      <w:sz w:val="56"/>
      <w:szCs w:val="56"/>
      <w:lang w:eastAsia="zh-CN"/>
    </w:rPr>
  </w:style>
  <w:style w:type="paragraph" w:customStyle="1" w:styleId="TH">
    <w:name w:val="TH"/>
    <w:basedOn w:val="Normal"/>
    <w:link w:val="THChar"/>
    <w:qFormat/>
    <w:rsid w:val="006F33AF"/>
    <w:pPr>
      <w:keepNext/>
      <w:keepLines/>
      <w:overflowPunct w:val="0"/>
      <w:autoSpaceDE w:val="0"/>
      <w:autoSpaceDN w:val="0"/>
      <w:adjustRightInd w:val="0"/>
      <w:spacing w:before="60" w:after="180" w:line="240" w:lineRule="auto"/>
      <w:jc w:val="center"/>
      <w:textAlignment w:val="baseline"/>
    </w:pPr>
    <w:rPr>
      <w:rFonts w:ascii="Arial" w:hAnsi="Arial"/>
      <w:b/>
      <w:bCs/>
      <w:sz w:val="22"/>
      <w:lang w:val="en-GB"/>
    </w:rPr>
  </w:style>
  <w:style w:type="paragraph" w:styleId="NormalWeb">
    <w:name w:val="Normal (Web)"/>
    <w:basedOn w:val="Normal"/>
    <w:uiPriority w:val="99"/>
    <w:semiHidden/>
    <w:unhideWhenUsed/>
    <w:rsid w:val="00B24A72"/>
    <w:pPr>
      <w:spacing w:before="100" w:beforeAutospacing="1" w:after="100" w:afterAutospacing="1" w:line="240" w:lineRule="auto"/>
    </w:pPr>
    <w:rPr>
      <w:rFonts w:eastAsia="Times New Roman" w:cs="Times New Roman"/>
      <w:sz w:val="24"/>
      <w:szCs w:val="24"/>
      <w:lang w:eastAsia="zh-CN"/>
    </w:rPr>
  </w:style>
  <w:style w:type="character" w:customStyle="1" w:styleId="Heading5Char">
    <w:name w:val="Heading 5 Char"/>
    <w:basedOn w:val="DefaultParagraphFont"/>
    <w:link w:val="Heading5"/>
    <w:uiPriority w:val="9"/>
    <w:semiHidden/>
    <w:rsid w:val="00DB3966"/>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215B15"/>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BE32D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0682">
      <w:bodyDiv w:val="1"/>
      <w:marLeft w:val="0"/>
      <w:marRight w:val="0"/>
      <w:marTop w:val="0"/>
      <w:marBottom w:val="0"/>
      <w:divBdr>
        <w:top w:val="none" w:sz="0" w:space="0" w:color="auto"/>
        <w:left w:val="none" w:sz="0" w:space="0" w:color="auto"/>
        <w:bottom w:val="none" w:sz="0" w:space="0" w:color="auto"/>
        <w:right w:val="none" w:sz="0" w:space="0" w:color="auto"/>
      </w:divBdr>
      <w:divsChild>
        <w:div w:id="289825603">
          <w:marLeft w:val="2520"/>
          <w:marRight w:val="0"/>
          <w:marTop w:val="100"/>
          <w:marBottom w:val="0"/>
          <w:divBdr>
            <w:top w:val="none" w:sz="0" w:space="0" w:color="auto"/>
            <w:left w:val="none" w:sz="0" w:space="0" w:color="auto"/>
            <w:bottom w:val="none" w:sz="0" w:space="0" w:color="auto"/>
            <w:right w:val="none" w:sz="0" w:space="0" w:color="auto"/>
          </w:divBdr>
        </w:div>
        <w:div w:id="1446970567">
          <w:marLeft w:val="1080"/>
          <w:marRight w:val="0"/>
          <w:marTop w:val="120"/>
          <w:marBottom w:val="120"/>
          <w:divBdr>
            <w:top w:val="none" w:sz="0" w:space="0" w:color="auto"/>
            <w:left w:val="none" w:sz="0" w:space="0" w:color="auto"/>
            <w:bottom w:val="none" w:sz="0" w:space="0" w:color="auto"/>
            <w:right w:val="none" w:sz="0" w:space="0" w:color="auto"/>
          </w:divBdr>
        </w:div>
        <w:div w:id="1489832339">
          <w:marLeft w:val="1800"/>
          <w:marRight w:val="0"/>
          <w:marTop w:val="100"/>
          <w:marBottom w:val="0"/>
          <w:divBdr>
            <w:top w:val="none" w:sz="0" w:space="0" w:color="auto"/>
            <w:left w:val="none" w:sz="0" w:space="0" w:color="auto"/>
            <w:bottom w:val="none" w:sz="0" w:space="0" w:color="auto"/>
            <w:right w:val="none" w:sz="0" w:space="0" w:color="auto"/>
          </w:divBdr>
        </w:div>
        <w:div w:id="1786998532">
          <w:marLeft w:val="2520"/>
          <w:marRight w:val="0"/>
          <w:marTop w:val="100"/>
          <w:marBottom w:val="0"/>
          <w:divBdr>
            <w:top w:val="none" w:sz="0" w:space="0" w:color="auto"/>
            <w:left w:val="none" w:sz="0" w:space="0" w:color="auto"/>
            <w:bottom w:val="none" w:sz="0" w:space="0" w:color="auto"/>
            <w:right w:val="none" w:sz="0" w:space="0" w:color="auto"/>
          </w:divBdr>
        </w:div>
      </w:divsChild>
    </w:div>
    <w:div w:id="91554300">
      <w:bodyDiv w:val="1"/>
      <w:marLeft w:val="0"/>
      <w:marRight w:val="0"/>
      <w:marTop w:val="0"/>
      <w:marBottom w:val="0"/>
      <w:divBdr>
        <w:top w:val="none" w:sz="0" w:space="0" w:color="auto"/>
        <w:left w:val="none" w:sz="0" w:space="0" w:color="auto"/>
        <w:bottom w:val="none" w:sz="0" w:space="0" w:color="auto"/>
        <w:right w:val="none" w:sz="0" w:space="0" w:color="auto"/>
      </w:divBdr>
      <w:divsChild>
        <w:div w:id="449200693">
          <w:marLeft w:val="2520"/>
          <w:marRight w:val="0"/>
          <w:marTop w:val="100"/>
          <w:marBottom w:val="0"/>
          <w:divBdr>
            <w:top w:val="none" w:sz="0" w:space="0" w:color="auto"/>
            <w:left w:val="none" w:sz="0" w:space="0" w:color="auto"/>
            <w:bottom w:val="none" w:sz="0" w:space="0" w:color="auto"/>
            <w:right w:val="none" w:sz="0" w:space="0" w:color="auto"/>
          </w:divBdr>
        </w:div>
        <w:div w:id="459618166">
          <w:marLeft w:val="2520"/>
          <w:marRight w:val="0"/>
          <w:marTop w:val="100"/>
          <w:marBottom w:val="0"/>
          <w:divBdr>
            <w:top w:val="none" w:sz="0" w:space="0" w:color="auto"/>
            <w:left w:val="none" w:sz="0" w:space="0" w:color="auto"/>
            <w:bottom w:val="none" w:sz="0" w:space="0" w:color="auto"/>
            <w:right w:val="none" w:sz="0" w:space="0" w:color="auto"/>
          </w:divBdr>
        </w:div>
        <w:div w:id="789323575">
          <w:marLeft w:val="1080"/>
          <w:marRight w:val="0"/>
          <w:marTop w:val="120"/>
          <w:marBottom w:val="120"/>
          <w:divBdr>
            <w:top w:val="none" w:sz="0" w:space="0" w:color="auto"/>
            <w:left w:val="none" w:sz="0" w:space="0" w:color="auto"/>
            <w:bottom w:val="none" w:sz="0" w:space="0" w:color="auto"/>
            <w:right w:val="none" w:sz="0" w:space="0" w:color="auto"/>
          </w:divBdr>
        </w:div>
        <w:div w:id="926692824">
          <w:marLeft w:val="360"/>
          <w:marRight w:val="0"/>
          <w:marTop w:val="200"/>
          <w:marBottom w:val="0"/>
          <w:divBdr>
            <w:top w:val="none" w:sz="0" w:space="0" w:color="auto"/>
            <w:left w:val="none" w:sz="0" w:space="0" w:color="auto"/>
            <w:bottom w:val="none" w:sz="0" w:space="0" w:color="auto"/>
            <w:right w:val="none" w:sz="0" w:space="0" w:color="auto"/>
          </w:divBdr>
        </w:div>
        <w:div w:id="1285380888">
          <w:marLeft w:val="1800"/>
          <w:marRight w:val="0"/>
          <w:marTop w:val="100"/>
          <w:marBottom w:val="0"/>
          <w:divBdr>
            <w:top w:val="none" w:sz="0" w:space="0" w:color="auto"/>
            <w:left w:val="none" w:sz="0" w:space="0" w:color="auto"/>
            <w:bottom w:val="none" w:sz="0" w:space="0" w:color="auto"/>
            <w:right w:val="none" w:sz="0" w:space="0" w:color="auto"/>
          </w:divBdr>
        </w:div>
      </w:divsChild>
    </w:div>
    <w:div w:id="93482127">
      <w:bodyDiv w:val="1"/>
      <w:marLeft w:val="0"/>
      <w:marRight w:val="0"/>
      <w:marTop w:val="0"/>
      <w:marBottom w:val="0"/>
      <w:divBdr>
        <w:top w:val="none" w:sz="0" w:space="0" w:color="auto"/>
        <w:left w:val="none" w:sz="0" w:space="0" w:color="auto"/>
        <w:bottom w:val="none" w:sz="0" w:space="0" w:color="auto"/>
        <w:right w:val="none" w:sz="0" w:space="0" w:color="auto"/>
      </w:divBdr>
      <w:divsChild>
        <w:div w:id="466314310">
          <w:marLeft w:val="1800"/>
          <w:marRight w:val="0"/>
          <w:marTop w:val="100"/>
          <w:marBottom w:val="0"/>
          <w:divBdr>
            <w:top w:val="none" w:sz="0" w:space="0" w:color="auto"/>
            <w:left w:val="none" w:sz="0" w:space="0" w:color="auto"/>
            <w:bottom w:val="none" w:sz="0" w:space="0" w:color="auto"/>
            <w:right w:val="none" w:sz="0" w:space="0" w:color="auto"/>
          </w:divBdr>
        </w:div>
        <w:div w:id="607663095">
          <w:marLeft w:val="2520"/>
          <w:marRight w:val="0"/>
          <w:marTop w:val="100"/>
          <w:marBottom w:val="0"/>
          <w:divBdr>
            <w:top w:val="none" w:sz="0" w:space="0" w:color="auto"/>
            <w:left w:val="none" w:sz="0" w:space="0" w:color="auto"/>
            <w:bottom w:val="none" w:sz="0" w:space="0" w:color="auto"/>
            <w:right w:val="none" w:sz="0" w:space="0" w:color="auto"/>
          </w:divBdr>
        </w:div>
        <w:div w:id="961961363">
          <w:marLeft w:val="1080"/>
          <w:marRight w:val="0"/>
          <w:marTop w:val="100"/>
          <w:marBottom w:val="0"/>
          <w:divBdr>
            <w:top w:val="none" w:sz="0" w:space="0" w:color="auto"/>
            <w:left w:val="none" w:sz="0" w:space="0" w:color="auto"/>
            <w:bottom w:val="none" w:sz="0" w:space="0" w:color="auto"/>
            <w:right w:val="none" w:sz="0" w:space="0" w:color="auto"/>
          </w:divBdr>
        </w:div>
        <w:div w:id="1262375844">
          <w:marLeft w:val="1800"/>
          <w:marRight w:val="0"/>
          <w:marTop w:val="100"/>
          <w:marBottom w:val="0"/>
          <w:divBdr>
            <w:top w:val="none" w:sz="0" w:space="0" w:color="auto"/>
            <w:left w:val="none" w:sz="0" w:space="0" w:color="auto"/>
            <w:bottom w:val="none" w:sz="0" w:space="0" w:color="auto"/>
            <w:right w:val="none" w:sz="0" w:space="0" w:color="auto"/>
          </w:divBdr>
        </w:div>
        <w:div w:id="1358697427">
          <w:marLeft w:val="360"/>
          <w:marRight w:val="0"/>
          <w:marTop w:val="200"/>
          <w:marBottom w:val="0"/>
          <w:divBdr>
            <w:top w:val="none" w:sz="0" w:space="0" w:color="auto"/>
            <w:left w:val="none" w:sz="0" w:space="0" w:color="auto"/>
            <w:bottom w:val="none" w:sz="0" w:space="0" w:color="auto"/>
            <w:right w:val="none" w:sz="0" w:space="0" w:color="auto"/>
          </w:divBdr>
        </w:div>
        <w:div w:id="1681157916">
          <w:marLeft w:val="1800"/>
          <w:marRight w:val="0"/>
          <w:marTop w:val="100"/>
          <w:marBottom w:val="0"/>
          <w:divBdr>
            <w:top w:val="none" w:sz="0" w:space="0" w:color="auto"/>
            <w:left w:val="none" w:sz="0" w:space="0" w:color="auto"/>
            <w:bottom w:val="none" w:sz="0" w:space="0" w:color="auto"/>
            <w:right w:val="none" w:sz="0" w:space="0" w:color="auto"/>
          </w:divBdr>
        </w:div>
      </w:divsChild>
    </w:div>
    <w:div w:id="186917915">
      <w:bodyDiv w:val="1"/>
      <w:marLeft w:val="0"/>
      <w:marRight w:val="0"/>
      <w:marTop w:val="0"/>
      <w:marBottom w:val="0"/>
      <w:divBdr>
        <w:top w:val="none" w:sz="0" w:space="0" w:color="auto"/>
        <w:left w:val="none" w:sz="0" w:space="0" w:color="auto"/>
        <w:bottom w:val="none" w:sz="0" w:space="0" w:color="auto"/>
        <w:right w:val="none" w:sz="0" w:space="0" w:color="auto"/>
      </w:divBdr>
    </w:div>
    <w:div w:id="187258498">
      <w:bodyDiv w:val="1"/>
      <w:marLeft w:val="0"/>
      <w:marRight w:val="0"/>
      <w:marTop w:val="0"/>
      <w:marBottom w:val="0"/>
      <w:divBdr>
        <w:top w:val="none" w:sz="0" w:space="0" w:color="auto"/>
        <w:left w:val="none" w:sz="0" w:space="0" w:color="auto"/>
        <w:bottom w:val="none" w:sz="0" w:space="0" w:color="auto"/>
        <w:right w:val="none" w:sz="0" w:space="0" w:color="auto"/>
      </w:divBdr>
    </w:div>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79641771">
          <w:marLeft w:val="108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2054959815">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379865257">
          <w:marLeft w:val="1080"/>
          <w:marRight w:val="0"/>
          <w:marTop w:val="100"/>
          <w:marBottom w:val="0"/>
          <w:divBdr>
            <w:top w:val="none" w:sz="0" w:space="0" w:color="auto"/>
            <w:left w:val="none" w:sz="0" w:space="0" w:color="auto"/>
            <w:bottom w:val="none" w:sz="0" w:space="0" w:color="auto"/>
            <w:right w:val="none" w:sz="0" w:space="0" w:color="auto"/>
          </w:divBdr>
        </w:div>
        <w:div w:id="1075123519">
          <w:marLeft w:val="1080"/>
          <w:marRight w:val="0"/>
          <w:marTop w:val="100"/>
          <w:marBottom w:val="0"/>
          <w:divBdr>
            <w:top w:val="none" w:sz="0" w:space="0" w:color="auto"/>
            <w:left w:val="none" w:sz="0" w:space="0" w:color="auto"/>
            <w:bottom w:val="none" w:sz="0" w:space="0" w:color="auto"/>
            <w:right w:val="none" w:sz="0" w:space="0" w:color="auto"/>
          </w:divBdr>
        </w:div>
      </w:divsChild>
    </w:div>
    <w:div w:id="451637969">
      <w:bodyDiv w:val="1"/>
      <w:marLeft w:val="0"/>
      <w:marRight w:val="0"/>
      <w:marTop w:val="0"/>
      <w:marBottom w:val="0"/>
      <w:divBdr>
        <w:top w:val="none" w:sz="0" w:space="0" w:color="auto"/>
        <w:left w:val="none" w:sz="0" w:space="0" w:color="auto"/>
        <w:bottom w:val="none" w:sz="0" w:space="0" w:color="auto"/>
        <w:right w:val="none" w:sz="0" w:space="0" w:color="auto"/>
      </w:divBdr>
      <w:divsChild>
        <w:div w:id="1634629874">
          <w:marLeft w:val="0"/>
          <w:marRight w:val="0"/>
          <w:marTop w:val="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277299874">
          <w:marLeft w:val="1800"/>
          <w:marRight w:val="0"/>
          <w:marTop w:val="100"/>
          <w:marBottom w:val="0"/>
          <w:divBdr>
            <w:top w:val="none" w:sz="0" w:space="0" w:color="auto"/>
            <w:left w:val="none" w:sz="0" w:space="0" w:color="auto"/>
            <w:bottom w:val="none" w:sz="0" w:space="0" w:color="auto"/>
            <w:right w:val="none" w:sz="0" w:space="0" w:color="auto"/>
          </w:divBdr>
        </w:div>
        <w:div w:id="345979398">
          <w:marLeft w:val="180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518204376">
      <w:bodyDiv w:val="1"/>
      <w:marLeft w:val="0"/>
      <w:marRight w:val="0"/>
      <w:marTop w:val="0"/>
      <w:marBottom w:val="0"/>
      <w:divBdr>
        <w:top w:val="none" w:sz="0" w:space="0" w:color="auto"/>
        <w:left w:val="none" w:sz="0" w:space="0" w:color="auto"/>
        <w:bottom w:val="none" w:sz="0" w:space="0" w:color="auto"/>
        <w:right w:val="none" w:sz="0" w:space="0" w:color="auto"/>
      </w:divBdr>
    </w:div>
    <w:div w:id="636685928">
      <w:bodyDiv w:val="1"/>
      <w:marLeft w:val="0"/>
      <w:marRight w:val="0"/>
      <w:marTop w:val="0"/>
      <w:marBottom w:val="0"/>
      <w:divBdr>
        <w:top w:val="none" w:sz="0" w:space="0" w:color="auto"/>
        <w:left w:val="none" w:sz="0" w:space="0" w:color="auto"/>
        <w:bottom w:val="none" w:sz="0" w:space="0" w:color="auto"/>
        <w:right w:val="none" w:sz="0" w:space="0" w:color="auto"/>
      </w:divBdr>
      <w:divsChild>
        <w:div w:id="889075138">
          <w:marLeft w:val="1080"/>
          <w:marRight w:val="0"/>
          <w:marTop w:val="100"/>
          <w:marBottom w:val="0"/>
          <w:divBdr>
            <w:top w:val="none" w:sz="0" w:space="0" w:color="auto"/>
            <w:left w:val="none" w:sz="0" w:space="0" w:color="auto"/>
            <w:bottom w:val="none" w:sz="0" w:space="0" w:color="auto"/>
            <w:right w:val="none" w:sz="0" w:space="0" w:color="auto"/>
          </w:divBdr>
        </w:div>
        <w:div w:id="1525704796">
          <w:marLeft w:val="1800"/>
          <w:marRight w:val="0"/>
          <w:marTop w:val="100"/>
          <w:marBottom w:val="0"/>
          <w:divBdr>
            <w:top w:val="none" w:sz="0" w:space="0" w:color="auto"/>
            <w:left w:val="none" w:sz="0" w:space="0" w:color="auto"/>
            <w:bottom w:val="none" w:sz="0" w:space="0" w:color="auto"/>
            <w:right w:val="none" w:sz="0" w:space="0" w:color="auto"/>
          </w:divBdr>
        </w:div>
      </w:divsChild>
    </w:div>
    <w:div w:id="879590916">
      <w:bodyDiv w:val="1"/>
      <w:marLeft w:val="0"/>
      <w:marRight w:val="0"/>
      <w:marTop w:val="0"/>
      <w:marBottom w:val="0"/>
      <w:divBdr>
        <w:top w:val="none" w:sz="0" w:space="0" w:color="auto"/>
        <w:left w:val="none" w:sz="0" w:space="0" w:color="auto"/>
        <w:bottom w:val="none" w:sz="0" w:space="0" w:color="auto"/>
        <w:right w:val="none" w:sz="0" w:space="0" w:color="auto"/>
      </w:divBdr>
      <w:divsChild>
        <w:div w:id="326521633">
          <w:marLeft w:val="1800"/>
          <w:marRight w:val="0"/>
          <w:marTop w:val="100"/>
          <w:marBottom w:val="0"/>
          <w:divBdr>
            <w:top w:val="none" w:sz="0" w:space="0" w:color="auto"/>
            <w:left w:val="none" w:sz="0" w:space="0" w:color="auto"/>
            <w:bottom w:val="none" w:sz="0" w:space="0" w:color="auto"/>
            <w:right w:val="none" w:sz="0" w:space="0" w:color="auto"/>
          </w:divBdr>
        </w:div>
        <w:div w:id="755781369">
          <w:marLeft w:val="2520"/>
          <w:marRight w:val="0"/>
          <w:marTop w:val="100"/>
          <w:marBottom w:val="0"/>
          <w:divBdr>
            <w:top w:val="none" w:sz="0" w:space="0" w:color="auto"/>
            <w:left w:val="none" w:sz="0" w:space="0" w:color="auto"/>
            <w:bottom w:val="none" w:sz="0" w:space="0" w:color="auto"/>
            <w:right w:val="none" w:sz="0" w:space="0" w:color="auto"/>
          </w:divBdr>
        </w:div>
        <w:div w:id="864830340">
          <w:marLeft w:val="2520"/>
          <w:marRight w:val="0"/>
          <w:marTop w:val="100"/>
          <w:marBottom w:val="0"/>
          <w:divBdr>
            <w:top w:val="none" w:sz="0" w:space="0" w:color="auto"/>
            <w:left w:val="none" w:sz="0" w:space="0" w:color="auto"/>
            <w:bottom w:val="none" w:sz="0" w:space="0" w:color="auto"/>
            <w:right w:val="none" w:sz="0" w:space="0" w:color="auto"/>
          </w:divBdr>
        </w:div>
        <w:div w:id="932516156">
          <w:marLeft w:val="1080"/>
          <w:marRight w:val="0"/>
          <w:marTop w:val="100"/>
          <w:marBottom w:val="0"/>
          <w:divBdr>
            <w:top w:val="none" w:sz="0" w:space="0" w:color="auto"/>
            <w:left w:val="none" w:sz="0" w:space="0" w:color="auto"/>
            <w:bottom w:val="none" w:sz="0" w:space="0" w:color="auto"/>
            <w:right w:val="none" w:sz="0" w:space="0" w:color="auto"/>
          </w:divBdr>
        </w:div>
        <w:div w:id="946229816">
          <w:marLeft w:val="1800"/>
          <w:marRight w:val="0"/>
          <w:marTop w:val="100"/>
          <w:marBottom w:val="0"/>
          <w:divBdr>
            <w:top w:val="none" w:sz="0" w:space="0" w:color="auto"/>
            <w:left w:val="none" w:sz="0" w:space="0" w:color="auto"/>
            <w:bottom w:val="none" w:sz="0" w:space="0" w:color="auto"/>
            <w:right w:val="none" w:sz="0" w:space="0" w:color="auto"/>
          </w:divBdr>
        </w:div>
        <w:div w:id="986055211">
          <w:marLeft w:val="2520"/>
          <w:marRight w:val="0"/>
          <w:marTop w:val="100"/>
          <w:marBottom w:val="0"/>
          <w:divBdr>
            <w:top w:val="none" w:sz="0" w:space="0" w:color="auto"/>
            <w:left w:val="none" w:sz="0" w:space="0" w:color="auto"/>
            <w:bottom w:val="none" w:sz="0" w:space="0" w:color="auto"/>
            <w:right w:val="none" w:sz="0" w:space="0" w:color="auto"/>
          </w:divBdr>
        </w:div>
        <w:div w:id="1308903172">
          <w:marLeft w:val="1800"/>
          <w:marRight w:val="0"/>
          <w:marTop w:val="100"/>
          <w:marBottom w:val="0"/>
          <w:divBdr>
            <w:top w:val="none" w:sz="0" w:space="0" w:color="auto"/>
            <w:left w:val="none" w:sz="0" w:space="0" w:color="auto"/>
            <w:bottom w:val="none" w:sz="0" w:space="0" w:color="auto"/>
            <w:right w:val="none" w:sz="0" w:space="0" w:color="auto"/>
          </w:divBdr>
        </w:div>
        <w:div w:id="1499272853">
          <w:marLeft w:val="2520"/>
          <w:marRight w:val="0"/>
          <w:marTop w:val="100"/>
          <w:marBottom w:val="0"/>
          <w:divBdr>
            <w:top w:val="none" w:sz="0" w:space="0" w:color="auto"/>
            <w:left w:val="none" w:sz="0" w:space="0" w:color="auto"/>
            <w:bottom w:val="none" w:sz="0" w:space="0" w:color="auto"/>
            <w:right w:val="none" w:sz="0" w:space="0" w:color="auto"/>
          </w:divBdr>
        </w:div>
        <w:div w:id="1684671786">
          <w:marLeft w:val="360"/>
          <w:marRight w:val="0"/>
          <w:marTop w:val="200"/>
          <w:marBottom w:val="0"/>
          <w:divBdr>
            <w:top w:val="none" w:sz="0" w:space="0" w:color="auto"/>
            <w:left w:val="none" w:sz="0" w:space="0" w:color="auto"/>
            <w:bottom w:val="none" w:sz="0" w:space="0" w:color="auto"/>
            <w:right w:val="none" w:sz="0" w:space="0" w:color="auto"/>
          </w:divBdr>
        </w:div>
        <w:div w:id="2120103108">
          <w:marLeft w:val="2520"/>
          <w:marRight w:val="0"/>
          <w:marTop w:val="100"/>
          <w:marBottom w:val="0"/>
          <w:divBdr>
            <w:top w:val="none" w:sz="0" w:space="0" w:color="auto"/>
            <w:left w:val="none" w:sz="0" w:space="0" w:color="auto"/>
            <w:bottom w:val="none" w:sz="0" w:space="0" w:color="auto"/>
            <w:right w:val="none" w:sz="0" w:space="0" w:color="auto"/>
          </w:divBdr>
        </w:div>
      </w:divsChild>
    </w:div>
    <w:div w:id="959603132">
      <w:bodyDiv w:val="1"/>
      <w:marLeft w:val="0"/>
      <w:marRight w:val="0"/>
      <w:marTop w:val="0"/>
      <w:marBottom w:val="0"/>
      <w:divBdr>
        <w:top w:val="none" w:sz="0" w:space="0" w:color="auto"/>
        <w:left w:val="none" w:sz="0" w:space="0" w:color="auto"/>
        <w:bottom w:val="none" w:sz="0" w:space="0" w:color="auto"/>
        <w:right w:val="none" w:sz="0" w:space="0" w:color="auto"/>
      </w:divBdr>
      <w:divsChild>
        <w:div w:id="1235824461">
          <w:marLeft w:val="1080"/>
          <w:marRight w:val="0"/>
          <w:marTop w:val="100"/>
          <w:marBottom w:val="0"/>
          <w:divBdr>
            <w:top w:val="none" w:sz="0" w:space="0" w:color="auto"/>
            <w:left w:val="none" w:sz="0" w:space="0" w:color="auto"/>
            <w:bottom w:val="none" w:sz="0" w:space="0" w:color="auto"/>
            <w:right w:val="none" w:sz="0" w:space="0" w:color="auto"/>
          </w:divBdr>
        </w:div>
      </w:divsChild>
    </w:div>
    <w:div w:id="981272553">
      <w:bodyDiv w:val="1"/>
      <w:marLeft w:val="0"/>
      <w:marRight w:val="0"/>
      <w:marTop w:val="0"/>
      <w:marBottom w:val="0"/>
      <w:divBdr>
        <w:top w:val="none" w:sz="0" w:space="0" w:color="auto"/>
        <w:left w:val="none" w:sz="0" w:space="0" w:color="auto"/>
        <w:bottom w:val="none" w:sz="0" w:space="0" w:color="auto"/>
        <w:right w:val="none" w:sz="0" w:space="0" w:color="auto"/>
      </w:divBdr>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128662864">
      <w:bodyDiv w:val="1"/>
      <w:marLeft w:val="0"/>
      <w:marRight w:val="0"/>
      <w:marTop w:val="0"/>
      <w:marBottom w:val="0"/>
      <w:divBdr>
        <w:top w:val="none" w:sz="0" w:space="0" w:color="auto"/>
        <w:left w:val="none" w:sz="0" w:space="0" w:color="auto"/>
        <w:bottom w:val="none" w:sz="0" w:space="0" w:color="auto"/>
        <w:right w:val="none" w:sz="0" w:space="0" w:color="auto"/>
      </w:divBdr>
      <w:divsChild>
        <w:div w:id="1176266652">
          <w:marLeft w:val="1080"/>
          <w:marRight w:val="0"/>
          <w:marTop w:val="100"/>
          <w:marBottom w:val="0"/>
          <w:divBdr>
            <w:top w:val="none" w:sz="0" w:space="0" w:color="auto"/>
            <w:left w:val="none" w:sz="0" w:space="0" w:color="auto"/>
            <w:bottom w:val="none" w:sz="0" w:space="0" w:color="auto"/>
            <w:right w:val="none" w:sz="0" w:space="0" w:color="auto"/>
          </w:divBdr>
        </w:div>
        <w:div w:id="1196187990">
          <w:marLeft w:val="1800"/>
          <w:marRight w:val="0"/>
          <w:marTop w:val="100"/>
          <w:marBottom w:val="0"/>
          <w:divBdr>
            <w:top w:val="none" w:sz="0" w:space="0" w:color="auto"/>
            <w:left w:val="none" w:sz="0" w:space="0" w:color="auto"/>
            <w:bottom w:val="none" w:sz="0" w:space="0" w:color="auto"/>
            <w:right w:val="none" w:sz="0" w:space="0" w:color="auto"/>
          </w:divBdr>
        </w:div>
      </w:divsChild>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506947844">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1550798504">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270435777">
      <w:bodyDiv w:val="1"/>
      <w:marLeft w:val="0"/>
      <w:marRight w:val="0"/>
      <w:marTop w:val="0"/>
      <w:marBottom w:val="0"/>
      <w:divBdr>
        <w:top w:val="none" w:sz="0" w:space="0" w:color="auto"/>
        <w:left w:val="none" w:sz="0" w:space="0" w:color="auto"/>
        <w:bottom w:val="none" w:sz="0" w:space="0" w:color="auto"/>
        <w:right w:val="none" w:sz="0" w:space="0" w:color="auto"/>
      </w:divBdr>
    </w:div>
    <w:div w:id="1273854391">
      <w:bodyDiv w:val="1"/>
      <w:marLeft w:val="0"/>
      <w:marRight w:val="0"/>
      <w:marTop w:val="0"/>
      <w:marBottom w:val="0"/>
      <w:divBdr>
        <w:top w:val="none" w:sz="0" w:space="0" w:color="auto"/>
        <w:left w:val="none" w:sz="0" w:space="0" w:color="auto"/>
        <w:bottom w:val="none" w:sz="0" w:space="0" w:color="auto"/>
        <w:right w:val="none" w:sz="0" w:space="0" w:color="auto"/>
      </w:divBdr>
    </w:div>
    <w:div w:id="1286036821">
      <w:bodyDiv w:val="1"/>
      <w:marLeft w:val="0"/>
      <w:marRight w:val="0"/>
      <w:marTop w:val="0"/>
      <w:marBottom w:val="0"/>
      <w:divBdr>
        <w:top w:val="none" w:sz="0" w:space="0" w:color="auto"/>
        <w:left w:val="none" w:sz="0" w:space="0" w:color="auto"/>
        <w:bottom w:val="none" w:sz="0" w:space="0" w:color="auto"/>
        <w:right w:val="none" w:sz="0" w:space="0" w:color="auto"/>
      </w:divBdr>
    </w:div>
    <w:div w:id="1398474679">
      <w:bodyDiv w:val="1"/>
      <w:marLeft w:val="0"/>
      <w:marRight w:val="0"/>
      <w:marTop w:val="0"/>
      <w:marBottom w:val="0"/>
      <w:divBdr>
        <w:top w:val="none" w:sz="0" w:space="0" w:color="auto"/>
        <w:left w:val="none" w:sz="0" w:space="0" w:color="auto"/>
        <w:bottom w:val="none" w:sz="0" w:space="0" w:color="auto"/>
        <w:right w:val="none" w:sz="0" w:space="0" w:color="auto"/>
      </w:divBdr>
    </w:div>
    <w:div w:id="1546258775">
      <w:bodyDiv w:val="1"/>
      <w:marLeft w:val="0"/>
      <w:marRight w:val="0"/>
      <w:marTop w:val="0"/>
      <w:marBottom w:val="0"/>
      <w:divBdr>
        <w:top w:val="none" w:sz="0" w:space="0" w:color="auto"/>
        <w:left w:val="none" w:sz="0" w:space="0" w:color="auto"/>
        <w:bottom w:val="none" w:sz="0" w:space="0" w:color="auto"/>
        <w:right w:val="none" w:sz="0" w:space="0" w:color="auto"/>
      </w:divBdr>
      <w:divsChild>
        <w:div w:id="345905436">
          <w:marLeft w:val="0"/>
          <w:marRight w:val="0"/>
          <w:marTop w:val="0"/>
          <w:marBottom w:val="0"/>
          <w:divBdr>
            <w:top w:val="none" w:sz="0" w:space="0" w:color="auto"/>
            <w:left w:val="none" w:sz="0" w:space="0" w:color="auto"/>
            <w:bottom w:val="none" w:sz="0" w:space="0" w:color="auto"/>
            <w:right w:val="none" w:sz="0" w:space="0" w:color="auto"/>
          </w:divBdr>
        </w:div>
      </w:divsChild>
    </w:div>
    <w:div w:id="1662150313">
      <w:bodyDiv w:val="1"/>
      <w:marLeft w:val="0"/>
      <w:marRight w:val="0"/>
      <w:marTop w:val="0"/>
      <w:marBottom w:val="0"/>
      <w:divBdr>
        <w:top w:val="none" w:sz="0" w:space="0" w:color="auto"/>
        <w:left w:val="none" w:sz="0" w:space="0" w:color="auto"/>
        <w:bottom w:val="none" w:sz="0" w:space="0" w:color="auto"/>
        <w:right w:val="none" w:sz="0" w:space="0" w:color="auto"/>
      </w:divBdr>
      <w:divsChild>
        <w:div w:id="17238704">
          <w:marLeft w:val="2880"/>
          <w:marRight w:val="0"/>
          <w:marTop w:val="0"/>
          <w:marBottom w:val="0"/>
          <w:divBdr>
            <w:top w:val="none" w:sz="0" w:space="0" w:color="auto"/>
            <w:left w:val="none" w:sz="0" w:space="0" w:color="auto"/>
            <w:bottom w:val="none" w:sz="0" w:space="0" w:color="auto"/>
            <w:right w:val="none" w:sz="0" w:space="0" w:color="auto"/>
          </w:divBdr>
        </w:div>
        <w:div w:id="374701651">
          <w:marLeft w:val="1080"/>
          <w:marRight w:val="0"/>
          <w:marTop w:val="100"/>
          <w:marBottom w:val="0"/>
          <w:divBdr>
            <w:top w:val="none" w:sz="0" w:space="0" w:color="auto"/>
            <w:left w:val="none" w:sz="0" w:space="0" w:color="auto"/>
            <w:bottom w:val="none" w:sz="0" w:space="0" w:color="auto"/>
            <w:right w:val="none" w:sz="0" w:space="0" w:color="auto"/>
          </w:divBdr>
        </w:div>
        <w:div w:id="452132886">
          <w:marLeft w:val="2880"/>
          <w:marRight w:val="0"/>
          <w:marTop w:val="0"/>
          <w:marBottom w:val="0"/>
          <w:divBdr>
            <w:top w:val="none" w:sz="0" w:space="0" w:color="auto"/>
            <w:left w:val="none" w:sz="0" w:space="0" w:color="auto"/>
            <w:bottom w:val="none" w:sz="0" w:space="0" w:color="auto"/>
            <w:right w:val="none" w:sz="0" w:space="0" w:color="auto"/>
          </w:divBdr>
        </w:div>
        <w:div w:id="455178601">
          <w:marLeft w:val="2160"/>
          <w:marRight w:val="0"/>
          <w:marTop w:val="0"/>
          <w:marBottom w:val="0"/>
          <w:divBdr>
            <w:top w:val="none" w:sz="0" w:space="0" w:color="auto"/>
            <w:left w:val="none" w:sz="0" w:space="0" w:color="auto"/>
            <w:bottom w:val="none" w:sz="0" w:space="0" w:color="auto"/>
            <w:right w:val="none" w:sz="0" w:space="0" w:color="auto"/>
          </w:divBdr>
        </w:div>
        <w:div w:id="743064360">
          <w:marLeft w:val="2160"/>
          <w:marRight w:val="0"/>
          <w:marTop w:val="0"/>
          <w:marBottom w:val="0"/>
          <w:divBdr>
            <w:top w:val="none" w:sz="0" w:space="0" w:color="auto"/>
            <w:left w:val="none" w:sz="0" w:space="0" w:color="auto"/>
            <w:bottom w:val="none" w:sz="0" w:space="0" w:color="auto"/>
            <w:right w:val="none" w:sz="0" w:space="0" w:color="auto"/>
          </w:divBdr>
        </w:div>
        <w:div w:id="812336347">
          <w:marLeft w:val="2880"/>
          <w:marRight w:val="0"/>
          <w:marTop w:val="0"/>
          <w:marBottom w:val="0"/>
          <w:divBdr>
            <w:top w:val="none" w:sz="0" w:space="0" w:color="auto"/>
            <w:left w:val="none" w:sz="0" w:space="0" w:color="auto"/>
            <w:bottom w:val="none" w:sz="0" w:space="0" w:color="auto"/>
            <w:right w:val="none" w:sz="0" w:space="0" w:color="auto"/>
          </w:divBdr>
        </w:div>
        <w:div w:id="985864173">
          <w:marLeft w:val="2160"/>
          <w:marRight w:val="0"/>
          <w:marTop w:val="0"/>
          <w:marBottom w:val="0"/>
          <w:divBdr>
            <w:top w:val="none" w:sz="0" w:space="0" w:color="auto"/>
            <w:left w:val="none" w:sz="0" w:space="0" w:color="auto"/>
            <w:bottom w:val="none" w:sz="0" w:space="0" w:color="auto"/>
            <w:right w:val="none" w:sz="0" w:space="0" w:color="auto"/>
          </w:divBdr>
        </w:div>
        <w:div w:id="1803424236">
          <w:marLeft w:val="360"/>
          <w:marRight w:val="0"/>
          <w:marTop w:val="200"/>
          <w:marBottom w:val="0"/>
          <w:divBdr>
            <w:top w:val="none" w:sz="0" w:space="0" w:color="auto"/>
            <w:left w:val="none" w:sz="0" w:space="0" w:color="auto"/>
            <w:bottom w:val="none" w:sz="0" w:space="0" w:color="auto"/>
            <w:right w:val="none" w:sz="0" w:space="0" w:color="auto"/>
          </w:divBdr>
        </w:div>
        <w:div w:id="1818060934">
          <w:marLeft w:val="1440"/>
          <w:marRight w:val="0"/>
          <w:marTop w:val="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708867677">
      <w:bodyDiv w:val="1"/>
      <w:marLeft w:val="0"/>
      <w:marRight w:val="0"/>
      <w:marTop w:val="0"/>
      <w:marBottom w:val="0"/>
      <w:divBdr>
        <w:top w:val="none" w:sz="0" w:space="0" w:color="auto"/>
        <w:left w:val="none" w:sz="0" w:space="0" w:color="auto"/>
        <w:bottom w:val="none" w:sz="0" w:space="0" w:color="auto"/>
        <w:right w:val="none" w:sz="0" w:space="0" w:color="auto"/>
      </w:divBdr>
      <w:divsChild>
        <w:div w:id="92553752">
          <w:marLeft w:val="1800"/>
          <w:marRight w:val="0"/>
          <w:marTop w:val="100"/>
          <w:marBottom w:val="0"/>
          <w:divBdr>
            <w:top w:val="none" w:sz="0" w:space="0" w:color="auto"/>
            <w:left w:val="none" w:sz="0" w:space="0" w:color="auto"/>
            <w:bottom w:val="none" w:sz="0" w:space="0" w:color="auto"/>
            <w:right w:val="none" w:sz="0" w:space="0" w:color="auto"/>
          </w:divBdr>
        </w:div>
        <w:div w:id="652955626">
          <w:marLeft w:val="1800"/>
          <w:marRight w:val="0"/>
          <w:marTop w:val="100"/>
          <w:marBottom w:val="0"/>
          <w:divBdr>
            <w:top w:val="none" w:sz="0" w:space="0" w:color="auto"/>
            <w:left w:val="none" w:sz="0" w:space="0" w:color="auto"/>
            <w:bottom w:val="none" w:sz="0" w:space="0" w:color="auto"/>
            <w:right w:val="none" w:sz="0" w:space="0" w:color="auto"/>
          </w:divBdr>
        </w:div>
        <w:div w:id="1275794102">
          <w:marLeft w:val="1080"/>
          <w:marRight w:val="0"/>
          <w:marTop w:val="100"/>
          <w:marBottom w:val="0"/>
          <w:divBdr>
            <w:top w:val="none" w:sz="0" w:space="0" w:color="auto"/>
            <w:left w:val="none" w:sz="0" w:space="0" w:color="auto"/>
            <w:bottom w:val="none" w:sz="0" w:space="0" w:color="auto"/>
            <w:right w:val="none" w:sz="0" w:space="0" w:color="auto"/>
          </w:divBdr>
        </w:div>
        <w:div w:id="1939872385">
          <w:marLeft w:val="1080"/>
          <w:marRight w:val="0"/>
          <w:marTop w:val="100"/>
          <w:marBottom w:val="0"/>
          <w:divBdr>
            <w:top w:val="none" w:sz="0" w:space="0" w:color="auto"/>
            <w:left w:val="none" w:sz="0" w:space="0" w:color="auto"/>
            <w:bottom w:val="none" w:sz="0" w:space="0" w:color="auto"/>
            <w:right w:val="none" w:sz="0" w:space="0" w:color="auto"/>
          </w:divBdr>
        </w:div>
        <w:div w:id="1969973077">
          <w:marLeft w:val="1800"/>
          <w:marRight w:val="0"/>
          <w:marTop w:val="100"/>
          <w:marBottom w:val="0"/>
          <w:divBdr>
            <w:top w:val="none" w:sz="0" w:space="0" w:color="auto"/>
            <w:left w:val="none" w:sz="0" w:space="0" w:color="auto"/>
            <w:bottom w:val="none" w:sz="0" w:space="0" w:color="auto"/>
            <w:right w:val="none" w:sz="0" w:space="0" w:color="auto"/>
          </w:divBdr>
        </w:div>
      </w:divsChild>
    </w:div>
    <w:div w:id="1958756431">
      <w:bodyDiv w:val="1"/>
      <w:marLeft w:val="0"/>
      <w:marRight w:val="0"/>
      <w:marTop w:val="0"/>
      <w:marBottom w:val="0"/>
      <w:divBdr>
        <w:top w:val="none" w:sz="0" w:space="0" w:color="auto"/>
        <w:left w:val="none" w:sz="0" w:space="0" w:color="auto"/>
        <w:bottom w:val="none" w:sz="0" w:space="0" w:color="auto"/>
        <w:right w:val="none" w:sz="0" w:space="0" w:color="auto"/>
      </w:divBdr>
      <w:divsChild>
        <w:div w:id="174535595">
          <w:marLeft w:val="2880"/>
          <w:marRight w:val="0"/>
          <w:marTop w:val="0"/>
          <w:marBottom w:val="0"/>
          <w:divBdr>
            <w:top w:val="none" w:sz="0" w:space="0" w:color="auto"/>
            <w:left w:val="none" w:sz="0" w:space="0" w:color="auto"/>
            <w:bottom w:val="none" w:sz="0" w:space="0" w:color="auto"/>
            <w:right w:val="none" w:sz="0" w:space="0" w:color="auto"/>
          </w:divBdr>
        </w:div>
        <w:div w:id="480316512">
          <w:marLeft w:val="2880"/>
          <w:marRight w:val="0"/>
          <w:marTop w:val="0"/>
          <w:marBottom w:val="0"/>
          <w:divBdr>
            <w:top w:val="none" w:sz="0" w:space="0" w:color="auto"/>
            <w:left w:val="none" w:sz="0" w:space="0" w:color="auto"/>
            <w:bottom w:val="none" w:sz="0" w:space="0" w:color="auto"/>
            <w:right w:val="none" w:sz="0" w:space="0" w:color="auto"/>
          </w:divBdr>
        </w:div>
        <w:div w:id="586887442">
          <w:marLeft w:val="2160"/>
          <w:marRight w:val="0"/>
          <w:marTop w:val="0"/>
          <w:marBottom w:val="0"/>
          <w:divBdr>
            <w:top w:val="none" w:sz="0" w:space="0" w:color="auto"/>
            <w:left w:val="none" w:sz="0" w:space="0" w:color="auto"/>
            <w:bottom w:val="none" w:sz="0" w:space="0" w:color="auto"/>
            <w:right w:val="none" w:sz="0" w:space="0" w:color="auto"/>
          </w:divBdr>
        </w:div>
        <w:div w:id="707995435">
          <w:marLeft w:val="1440"/>
          <w:marRight w:val="0"/>
          <w:marTop w:val="0"/>
          <w:marBottom w:val="0"/>
          <w:divBdr>
            <w:top w:val="none" w:sz="0" w:space="0" w:color="auto"/>
            <w:left w:val="none" w:sz="0" w:space="0" w:color="auto"/>
            <w:bottom w:val="none" w:sz="0" w:space="0" w:color="auto"/>
            <w:right w:val="none" w:sz="0" w:space="0" w:color="auto"/>
          </w:divBdr>
        </w:div>
        <w:div w:id="842010503">
          <w:marLeft w:val="2880"/>
          <w:marRight w:val="0"/>
          <w:marTop w:val="0"/>
          <w:marBottom w:val="0"/>
          <w:divBdr>
            <w:top w:val="none" w:sz="0" w:space="0" w:color="auto"/>
            <w:left w:val="none" w:sz="0" w:space="0" w:color="auto"/>
            <w:bottom w:val="none" w:sz="0" w:space="0" w:color="auto"/>
            <w:right w:val="none" w:sz="0" w:space="0" w:color="auto"/>
          </w:divBdr>
        </w:div>
        <w:div w:id="971058649">
          <w:marLeft w:val="2160"/>
          <w:marRight w:val="0"/>
          <w:marTop w:val="0"/>
          <w:marBottom w:val="0"/>
          <w:divBdr>
            <w:top w:val="none" w:sz="0" w:space="0" w:color="auto"/>
            <w:left w:val="none" w:sz="0" w:space="0" w:color="auto"/>
            <w:bottom w:val="none" w:sz="0" w:space="0" w:color="auto"/>
            <w:right w:val="none" w:sz="0" w:space="0" w:color="auto"/>
          </w:divBdr>
        </w:div>
        <w:div w:id="1376008553">
          <w:marLeft w:val="360"/>
          <w:marRight w:val="0"/>
          <w:marTop w:val="200"/>
          <w:marBottom w:val="0"/>
          <w:divBdr>
            <w:top w:val="none" w:sz="0" w:space="0" w:color="auto"/>
            <w:left w:val="none" w:sz="0" w:space="0" w:color="auto"/>
            <w:bottom w:val="none" w:sz="0" w:space="0" w:color="auto"/>
            <w:right w:val="none" w:sz="0" w:space="0" w:color="auto"/>
          </w:divBdr>
        </w:div>
        <w:div w:id="1640114310">
          <w:marLeft w:val="2160"/>
          <w:marRight w:val="0"/>
          <w:marTop w:val="0"/>
          <w:marBottom w:val="0"/>
          <w:divBdr>
            <w:top w:val="none" w:sz="0" w:space="0" w:color="auto"/>
            <w:left w:val="none" w:sz="0" w:space="0" w:color="auto"/>
            <w:bottom w:val="none" w:sz="0" w:space="0" w:color="auto"/>
            <w:right w:val="none" w:sz="0" w:space="0" w:color="auto"/>
          </w:divBdr>
        </w:div>
        <w:div w:id="1703439012">
          <w:marLeft w:val="1080"/>
          <w:marRight w:val="0"/>
          <w:marTop w:val="100"/>
          <w:marBottom w:val="0"/>
          <w:divBdr>
            <w:top w:val="none" w:sz="0" w:space="0" w:color="auto"/>
            <w:left w:val="none" w:sz="0" w:space="0" w:color="auto"/>
            <w:bottom w:val="none" w:sz="0" w:space="0" w:color="auto"/>
            <w:right w:val="none" w:sz="0" w:space="0" w:color="auto"/>
          </w:divBdr>
        </w:div>
      </w:divsChild>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06039886">
          <w:marLeft w:val="1080"/>
          <w:marRight w:val="0"/>
          <w:marTop w:val="100"/>
          <w:marBottom w:val="0"/>
          <w:divBdr>
            <w:top w:val="none" w:sz="0" w:space="0" w:color="auto"/>
            <w:left w:val="none" w:sz="0" w:space="0" w:color="auto"/>
            <w:bottom w:val="none" w:sz="0" w:space="0" w:color="auto"/>
            <w:right w:val="none" w:sz="0" w:space="0" w:color="auto"/>
          </w:divBdr>
        </w:div>
        <w:div w:id="167873383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5AIRPNAIUNRU-1328258698-9012</_dlc_DocId>
    <_dlc_DocIdUrl xmlns="71c5aaf6-e6ce-465b-b873-5148d2a4c105">
      <Url>https://nokia.sharepoint.com/sites/c5g/5gradio/_layouts/15/DocIdRedir.aspx?ID=5AIRPNAIUNRU-1328258698-9012</Url>
      <Description>5AIRPNAIUNRU-1328258698-9012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3.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4.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5.xml><?xml version="1.0" encoding="utf-8"?>
<ds:datastoreItem xmlns:ds="http://schemas.openxmlformats.org/officeDocument/2006/customXml" ds:itemID="{C02268C0-FD54-4F00-8383-5591AF1695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0CD81DF-A21D-47D0-938F-1F1E12ADA4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5213</TotalTime>
  <Pages>4</Pages>
  <Words>1646</Words>
  <Characters>9385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117</cp:revision>
  <dcterms:created xsi:type="dcterms:W3CDTF">2021-08-07T10:38:00Z</dcterms:created>
  <dcterms:modified xsi:type="dcterms:W3CDTF">2022-01-10T15:32:00Z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c94769e2-977d-4c6d-ab81-efbdb03a6211</vt:lpwstr>
  </property>
</Properties>
</file>